
<file path=[Content_Types].xml><?xml version="1.0" encoding="utf-8"?>
<Types xmlns="http://schemas.openxmlformats.org/package/2006/content-types">
  <Override PartName="/word/theme/themeOverride4.xml" ContentType="application/vnd.openxmlformats-officedocument.themeOverride+xml"/>
  <Default Extension="xlsm" ContentType="application/vnd.ms-excel.sheet.macroEnabled.12"/>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rawings/drawing3.xml" ContentType="application/vnd.openxmlformats-officedocument.drawingml.chartshapes+xml"/>
  <Override PartName="/word/drawings/drawing4.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DD" w:rsidRPr="00FA218F" w:rsidRDefault="00DD2EDD" w:rsidP="00DD2EDD">
      <w:pPr>
        <w:ind w:left="284" w:right="425"/>
        <w:jc w:val="center"/>
        <w:rPr>
          <w:b/>
        </w:rPr>
      </w:pPr>
      <w:r w:rsidRPr="00FA218F">
        <w:rPr>
          <w:noProof/>
        </w:rPr>
        <w:pict>
          <v:rect id="_x0000_s1026" style="position:absolute;left:0;text-align:left;margin-left:0;margin-top:0;width:509.65pt;height:753.95pt;z-index:251660288" filled="f" strokecolor="#339"/>
        </w:pict>
      </w:r>
    </w:p>
    <w:p w:rsidR="00DD2EDD" w:rsidRPr="00FA218F" w:rsidRDefault="00DD2EDD" w:rsidP="00DD2EDD">
      <w:pPr>
        <w:ind w:left="284" w:right="425"/>
        <w:jc w:val="center"/>
        <w:rPr>
          <w:b/>
        </w:rPr>
      </w:pPr>
    </w:p>
    <w:p w:rsidR="00DD2EDD" w:rsidRPr="00FA218F" w:rsidRDefault="00DD2EDD" w:rsidP="00DD2EDD">
      <w:pPr>
        <w:jc w:val="center"/>
        <w:rPr>
          <w:b/>
          <w:color w:val="000080"/>
        </w:rPr>
      </w:pPr>
      <w:r w:rsidRPr="00FA218F">
        <w:rPr>
          <w:color w:val="000080"/>
          <w:sz w:val="32"/>
        </w:rPr>
        <w:t>МЧС  РОССИИ</w:t>
      </w:r>
    </w:p>
    <w:p w:rsidR="00DD2EDD" w:rsidRPr="00FA218F" w:rsidRDefault="00DD2EDD" w:rsidP="00DD2EDD">
      <w:pPr>
        <w:ind w:left="284" w:right="425"/>
        <w:jc w:val="center"/>
        <w:rPr>
          <w:b/>
          <w:color w:val="000080"/>
        </w:rPr>
      </w:pPr>
      <w:r>
        <w:rPr>
          <w:noProof/>
        </w:rPr>
        <w:drawing>
          <wp:anchor distT="0" distB="0" distL="114300" distR="114300" simplePos="0" relativeHeight="251661312" behindDoc="1" locked="0" layoutInCell="1" allowOverlap="1">
            <wp:simplePos x="0" y="0"/>
            <wp:positionH relativeFrom="column">
              <wp:posOffset>2795905</wp:posOffset>
            </wp:positionH>
            <wp:positionV relativeFrom="paragraph">
              <wp:posOffset>46990</wp:posOffset>
            </wp:positionV>
            <wp:extent cx="878205" cy="1126490"/>
            <wp:effectExtent l="19050" t="0" r="0" b="0"/>
            <wp:wrapNone/>
            <wp:docPr id="10" name="Рисунок 3" descr="гп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пн2"/>
                    <pic:cNvPicPr>
                      <a:picLocks noChangeAspect="1" noChangeArrowheads="1"/>
                    </pic:cNvPicPr>
                  </pic:nvPicPr>
                  <pic:blipFill>
                    <a:blip r:embed="rId4" cstate="print"/>
                    <a:srcRect/>
                    <a:stretch>
                      <a:fillRect/>
                    </a:stretch>
                  </pic:blipFill>
                  <pic:spPr bwMode="auto">
                    <a:xfrm>
                      <a:off x="0" y="0"/>
                      <a:ext cx="878205" cy="1126490"/>
                    </a:xfrm>
                    <a:prstGeom prst="rect">
                      <a:avLst/>
                    </a:prstGeom>
                    <a:noFill/>
                    <a:ln w="9525">
                      <a:noFill/>
                      <a:miter lim="800000"/>
                      <a:headEnd/>
                      <a:tailEnd/>
                    </a:ln>
                  </pic:spPr>
                </pic:pic>
              </a:graphicData>
            </a:graphic>
          </wp:anchor>
        </w:drawing>
      </w:r>
    </w:p>
    <w:p w:rsidR="00DD2EDD" w:rsidRPr="00FA218F" w:rsidRDefault="00DD2EDD" w:rsidP="00DD2EDD">
      <w:pPr>
        <w:ind w:left="284" w:right="425"/>
        <w:jc w:val="center"/>
        <w:rPr>
          <w:b/>
          <w:color w:val="000080"/>
        </w:rPr>
      </w:pPr>
    </w:p>
    <w:p w:rsidR="00DD2EDD" w:rsidRPr="00FA218F" w:rsidRDefault="00DD2EDD" w:rsidP="00DD2EDD">
      <w:pPr>
        <w:ind w:left="284" w:right="425"/>
        <w:jc w:val="center"/>
        <w:rPr>
          <w:b/>
          <w:color w:val="000080"/>
        </w:rPr>
      </w:pPr>
    </w:p>
    <w:p w:rsidR="00DD2EDD" w:rsidRPr="00FA218F" w:rsidRDefault="00DD2EDD" w:rsidP="00DD2EDD">
      <w:pPr>
        <w:ind w:right="425"/>
        <w:jc w:val="center"/>
        <w:rPr>
          <w:b/>
          <w:color w:val="000080"/>
        </w:rPr>
      </w:pPr>
    </w:p>
    <w:p w:rsidR="00DD2EDD" w:rsidRPr="00FA218F" w:rsidRDefault="00DD2EDD" w:rsidP="00DD2EDD">
      <w:pPr>
        <w:ind w:left="284" w:right="425"/>
        <w:jc w:val="center"/>
        <w:rPr>
          <w:b/>
          <w:color w:val="000080"/>
        </w:rPr>
      </w:pPr>
    </w:p>
    <w:p w:rsidR="00DD2EDD" w:rsidRPr="00FA218F" w:rsidRDefault="00DD2EDD" w:rsidP="00DD2EDD">
      <w:pPr>
        <w:ind w:left="284" w:right="425"/>
        <w:jc w:val="center"/>
        <w:rPr>
          <w:b/>
          <w:bCs/>
          <w:color w:val="000080"/>
        </w:rPr>
      </w:pPr>
    </w:p>
    <w:p w:rsidR="00DD2EDD" w:rsidRPr="00FA218F" w:rsidRDefault="00DD2EDD" w:rsidP="00DD2EDD">
      <w:pPr>
        <w:ind w:left="284" w:right="425"/>
        <w:jc w:val="center"/>
        <w:rPr>
          <w:b/>
          <w:bCs/>
          <w:color w:val="000080"/>
        </w:rPr>
      </w:pPr>
    </w:p>
    <w:p w:rsidR="00DD2EDD" w:rsidRPr="00FA218F" w:rsidRDefault="00DD2EDD" w:rsidP="00DD2EDD">
      <w:pPr>
        <w:ind w:left="284" w:right="425"/>
        <w:jc w:val="center"/>
        <w:rPr>
          <w:b/>
          <w:bCs/>
          <w:color w:val="000080"/>
        </w:rPr>
      </w:pPr>
      <w:r w:rsidRPr="00FA218F">
        <w:rPr>
          <w:b/>
          <w:bCs/>
          <w:color w:val="000080"/>
        </w:rPr>
        <w:t xml:space="preserve"> </w:t>
      </w:r>
    </w:p>
    <w:p w:rsidR="00DD2EDD" w:rsidRPr="00FA218F" w:rsidRDefault="00DD2EDD" w:rsidP="00DD2EDD">
      <w:pPr>
        <w:ind w:right="425"/>
        <w:jc w:val="center"/>
      </w:pPr>
    </w:p>
    <w:p w:rsidR="00DD2EDD" w:rsidRPr="00FA218F" w:rsidRDefault="00DD2EDD" w:rsidP="00DD2EDD">
      <w:pPr>
        <w:ind w:left="284" w:right="425"/>
        <w:jc w:val="center"/>
        <w:rPr>
          <w:b/>
        </w:rPr>
      </w:pPr>
    </w:p>
    <w:p w:rsidR="00DD2EDD" w:rsidRPr="00FA218F" w:rsidRDefault="00DD2EDD" w:rsidP="00DD2EDD">
      <w:pPr>
        <w:ind w:left="284" w:right="425"/>
        <w:jc w:val="center"/>
        <w:rPr>
          <w:b/>
        </w:rPr>
      </w:pPr>
    </w:p>
    <w:p w:rsidR="00DD2EDD" w:rsidRPr="00FA218F" w:rsidRDefault="00DD2EDD" w:rsidP="00DD2EDD">
      <w:pPr>
        <w:ind w:left="284" w:right="425"/>
        <w:jc w:val="center"/>
        <w:rPr>
          <w:b/>
        </w:rPr>
      </w:pPr>
    </w:p>
    <w:p w:rsidR="00DD2EDD" w:rsidRPr="00FA218F" w:rsidRDefault="00DD2EDD" w:rsidP="00DD2EDD">
      <w:pPr>
        <w:ind w:left="284" w:right="425"/>
        <w:jc w:val="center"/>
        <w:rPr>
          <w:b/>
        </w:rPr>
      </w:pPr>
    </w:p>
    <w:p w:rsidR="00DD2EDD" w:rsidRPr="00FA218F" w:rsidRDefault="00DD2EDD" w:rsidP="00DD2EDD">
      <w:pPr>
        <w:ind w:left="284" w:right="425"/>
        <w:jc w:val="center"/>
        <w:rPr>
          <w:b/>
        </w:rPr>
      </w:pPr>
    </w:p>
    <w:p w:rsidR="00DD2EDD" w:rsidRPr="00FA218F" w:rsidRDefault="00DD2EDD" w:rsidP="00DD2EDD">
      <w:pPr>
        <w:ind w:left="284" w:right="425"/>
        <w:jc w:val="center"/>
        <w:rPr>
          <w:b/>
        </w:rPr>
      </w:pPr>
    </w:p>
    <w:p w:rsidR="00DD2EDD" w:rsidRPr="00FA218F" w:rsidRDefault="00DD2EDD" w:rsidP="00DD2EDD">
      <w:pPr>
        <w:ind w:left="284" w:right="425"/>
        <w:jc w:val="center"/>
        <w:rPr>
          <w:sz w:val="40"/>
        </w:rPr>
      </w:pPr>
    </w:p>
    <w:p w:rsidR="00DD2EDD" w:rsidRPr="00FA218F" w:rsidRDefault="00DD2EDD" w:rsidP="00DD2EDD">
      <w:pPr>
        <w:pStyle w:val="1"/>
        <w:spacing w:after="120"/>
        <w:ind w:left="0" w:right="14"/>
        <w:rPr>
          <w:sz w:val="40"/>
          <w:szCs w:val="40"/>
        </w:rPr>
      </w:pPr>
      <w:r w:rsidRPr="00FA218F">
        <w:rPr>
          <w:sz w:val="40"/>
          <w:szCs w:val="40"/>
        </w:rPr>
        <w:t>АНАЛИЗ</w:t>
      </w:r>
    </w:p>
    <w:p w:rsidR="00DD2EDD" w:rsidRPr="00FA218F" w:rsidRDefault="00DD2EDD" w:rsidP="00DD2EDD">
      <w:pPr>
        <w:pStyle w:val="1"/>
        <w:ind w:left="0" w:right="14"/>
        <w:rPr>
          <w:sz w:val="34"/>
        </w:rPr>
      </w:pPr>
      <w:r w:rsidRPr="00FA218F">
        <w:rPr>
          <w:sz w:val="34"/>
        </w:rPr>
        <w:t>ОБСТАНОВКИ С ПОЖАРАМИ</w:t>
      </w:r>
    </w:p>
    <w:p w:rsidR="00DD2EDD" w:rsidRPr="00FA218F" w:rsidRDefault="00DD2EDD" w:rsidP="00DD2EDD">
      <w:pPr>
        <w:ind w:right="14"/>
        <w:jc w:val="center"/>
        <w:rPr>
          <w:b/>
          <w:bCs/>
          <w:color w:val="FF0000"/>
          <w:sz w:val="34"/>
        </w:rPr>
      </w:pPr>
      <w:r w:rsidRPr="00FA218F">
        <w:rPr>
          <w:b/>
          <w:bCs/>
          <w:color w:val="FF0000"/>
          <w:sz w:val="34"/>
        </w:rPr>
        <w:t>И ПОСЛЕДСТВИЙ ОТ НИХ</w:t>
      </w:r>
    </w:p>
    <w:p w:rsidR="00DD2EDD" w:rsidRPr="00FA218F" w:rsidRDefault="00DD2EDD" w:rsidP="00DD2EDD">
      <w:pPr>
        <w:ind w:right="14"/>
        <w:jc w:val="center"/>
        <w:rPr>
          <w:b/>
          <w:bCs/>
          <w:color w:val="FF0000"/>
          <w:sz w:val="34"/>
        </w:rPr>
      </w:pPr>
      <w:r w:rsidRPr="00FA218F">
        <w:rPr>
          <w:b/>
          <w:bCs/>
          <w:color w:val="FF0000"/>
          <w:sz w:val="34"/>
        </w:rPr>
        <w:t>НА ТЕРРИТОРИИ</w:t>
      </w:r>
    </w:p>
    <w:p w:rsidR="00DD2EDD" w:rsidRPr="00FA218F" w:rsidRDefault="00DD2EDD" w:rsidP="00DD2EDD">
      <w:pPr>
        <w:pStyle w:val="6"/>
        <w:ind w:left="0" w:right="14"/>
      </w:pPr>
      <w:r w:rsidRPr="00FA218F">
        <w:t xml:space="preserve">Свердловской области </w:t>
      </w:r>
    </w:p>
    <w:p w:rsidR="00DD2EDD" w:rsidRPr="00727C17" w:rsidRDefault="00DD2EDD" w:rsidP="00DD2EDD">
      <w:pPr>
        <w:pStyle w:val="7"/>
        <w:spacing w:before="120"/>
        <w:ind w:left="0" w:right="14"/>
        <w:rPr>
          <w:i w:val="0"/>
          <w:iCs w:val="0"/>
          <w:sz w:val="36"/>
        </w:rPr>
      </w:pPr>
      <w:r>
        <w:rPr>
          <w:i w:val="0"/>
          <w:iCs w:val="0"/>
          <w:sz w:val="36"/>
          <w:lang w:val="en-US"/>
        </w:rPr>
        <w:t>за 9 месяцев 2018 года</w:t>
      </w: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ind w:left="284" w:right="425"/>
        <w:jc w:val="center"/>
      </w:pPr>
    </w:p>
    <w:p w:rsidR="00DD2EDD" w:rsidRPr="00FA218F" w:rsidRDefault="00DD2EDD" w:rsidP="00DD2EDD">
      <w:pPr>
        <w:pStyle w:val="4"/>
      </w:pPr>
      <w:r w:rsidRPr="00FA218F">
        <w:t>Екатеринбург</w:t>
      </w:r>
    </w:p>
    <w:p w:rsidR="00DD2EDD" w:rsidRPr="00FA218F" w:rsidRDefault="00DD2EDD" w:rsidP="00DD2EDD"/>
    <w:p w:rsidR="00DD2EDD" w:rsidRPr="00FA218F" w:rsidRDefault="00DD2EDD" w:rsidP="00DD2EDD">
      <w:pPr>
        <w:jc w:val="center"/>
        <w:rPr>
          <w:b/>
          <w:sz w:val="32"/>
          <w:szCs w:val="32"/>
        </w:rPr>
      </w:pPr>
      <w:r w:rsidRPr="00FA218F">
        <w:rPr>
          <w:b/>
          <w:sz w:val="32"/>
          <w:szCs w:val="32"/>
        </w:rPr>
        <w:lastRenderedPageBreak/>
        <w:t>Обстановка с пожарами и их последствиями</w:t>
      </w:r>
    </w:p>
    <w:p w:rsidR="00DD2EDD" w:rsidRPr="00FA218F" w:rsidRDefault="00DD2EDD" w:rsidP="00DD2EDD">
      <w:pPr>
        <w:jc w:val="center"/>
        <w:rPr>
          <w:b/>
          <w:sz w:val="32"/>
          <w:szCs w:val="32"/>
        </w:rPr>
      </w:pPr>
      <w:r w:rsidRPr="00FA218F">
        <w:rPr>
          <w:b/>
          <w:sz w:val="32"/>
          <w:szCs w:val="32"/>
        </w:rPr>
        <w:t>в Свердловской области</w:t>
      </w:r>
    </w:p>
    <w:p w:rsidR="00DD2EDD" w:rsidRPr="00FA218F" w:rsidRDefault="00DD2EDD" w:rsidP="00DD2EDD">
      <w:pPr>
        <w:rPr>
          <w:sz w:val="20"/>
          <w:szCs w:val="20"/>
        </w:rPr>
      </w:pPr>
    </w:p>
    <w:p w:rsidR="00DD2EDD" w:rsidRPr="00727C17" w:rsidRDefault="00DD2EDD" w:rsidP="00DD2EDD">
      <w:pPr>
        <w:ind w:firstLine="720"/>
        <w:jc w:val="both"/>
        <w:rPr>
          <w:sz w:val="28"/>
          <w:szCs w:val="28"/>
        </w:rPr>
      </w:pPr>
      <w:r w:rsidRPr="00727C17">
        <w:rPr>
          <w:sz w:val="28"/>
          <w:szCs w:val="28"/>
        </w:rPr>
        <w:t>За 9 месяцев 2018 года на территории Свердловской области зарегистрировано 2513 пожаров, что в сравнении с аналогичным периодом прошлого года меньше на 194 случа</w:t>
      </w:r>
      <w:r>
        <w:rPr>
          <w:sz w:val="28"/>
          <w:szCs w:val="28"/>
        </w:rPr>
        <w:t xml:space="preserve">я или </w:t>
      </w:r>
      <w:r w:rsidRPr="00727C17">
        <w:rPr>
          <w:sz w:val="28"/>
          <w:szCs w:val="28"/>
        </w:rPr>
        <w:t>7,2</w:t>
      </w:r>
      <w:r>
        <w:rPr>
          <w:sz w:val="28"/>
          <w:szCs w:val="28"/>
        </w:rPr>
        <w:t> </w:t>
      </w:r>
      <w:r w:rsidRPr="00727C17">
        <w:rPr>
          <w:sz w:val="28"/>
          <w:szCs w:val="28"/>
        </w:rPr>
        <w:t>%</w:t>
      </w:r>
      <w:r>
        <w:rPr>
          <w:sz w:val="28"/>
          <w:szCs w:val="28"/>
        </w:rPr>
        <w:t>.</w:t>
      </w:r>
    </w:p>
    <w:p w:rsidR="00DD2EDD" w:rsidRPr="00727C17" w:rsidRDefault="00DD2EDD" w:rsidP="00DD2EDD">
      <w:pPr>
        <w:ind w:firstLine="720"/>
        <w:jc w:val="both"/>
        <w:rPr>
          <w:sz w:val="28"/>
          <w:szCs w:val="28"/>
        </w:rPr>
      </w:pPr>
      <w:r w:rsidRPr="00727C17">
        <w:rPr>
          <w:sz w:val="28"/>
          <w:szCs w:val="28"/>
        </w:rPr>
        <w:t>Пр</w:t>
      </w:r>
      <w:r>
        <w:rPr>
          <w:sz w:val="28"/>
          <w:szCs w:val="28"/>
        </w:rPr>
        <w:t>и пожарах погибли 199 человек (</w:t>
      </w:r>
      <w:r w:rsidRPr="00727C17">
        <w:rPr>
          <w:sz w:val="28"/>
          <w:szCs w:val="28"/>
        </w:rPr>
        <w:t>снижение на 5,2</w:t>
      </w:r>
      <w:r>
        <w:rPr>
          <w:sz w:val="28"/>
          <w:szCs w:val="28"/>
        </w:rPr>
        <w:t> </w:t>
      </w:r>
      <w:r w:rsidRPr="00727C17">
        <w:rPr>
          <w:sz w:val="28"/>
          <w:szCs w:val="28"/>
        </w:rPr>
        <w:t>% в сравнении с АППГ), в том числе 14 детей (за аналогичный период прошлого года погибли 6 детей);</w:t>
      </w:r>
    </w:p>
    <w:p w:rsidR="00DD2EDD" w:rsidRPr="00727C17" w:rsidRDefault="00DD2EDD" w:rsidP="00DD2EDD">
      <w:pPr>
        <w:ind w:firstLine="720"/>
        <w:jc w:val="both"/>
        <w:rPr>
          <w:sz w:val="28"/>
          <w:szCs w:val="28"/>
        </w:rPr>
      </w:pPr>
      <w:r w:rsidRPr="00727C17">
        <w:rPr>
          <w:sz w:val="28"/>
          <w:szCs w:val="28"/>
        </w:rPr>
        <w:t>241 житель Свердловской области получили травмы различной степеней тяжести (увеличение на 12 человек или на 5,2</w:t>
      </w:r>
      <w:r>
        <w:rPr>
          <w:sz w:val="28"/>
          <w:szCs w:val="28"/>
        </w:rPr>
        <w:t> </w:t>
      </w:r>
      <w:r w:rsidRPr="00727C17">
        <w:rPr>
          <w:sz w:val="28"/>
          <w:szCs w:val="28"/>
        </w:rPr>
        <w:t>%);</w:t>
      </w:r>
    </w:p>
    <w:p w:rsidR="00DD2EDD" w:rsidRPr="00727C17" w:rsidRDefault="00DD2EDD" w:rsidP="00DD2EDD">
      <w:pPr>
        <w:ind w:firstLine="720"/>
        <w:jc w:val="both"/>
        <w:rPr>
          <w:sz w:val="28"/>
          <w:szCs w:val="28"/>
        </w:rPr>
      </w:pPr>
      <w:r w:rsidRPr="00727C17">
        <w:rPr>
          <w:sz w:val="28"/>
          <w:szCs w:val="28"/>
        </w:rPr>
        <w:t>Материальный ущерб от пожаров и их последствий составил 206,2 млн.руб. (снижение на 33,4</w:t>
      </w:r>
      <w:r>
        <w:rPr>
          <w:sz w:val="28"/>
          <w:szCs w:val="28"/>
        </w:rPr>
        <w:t> </w:t>
      </w:r>
      <w:r w:rsidRPr="00727C17">
        <w:rPr>
          <w:sz w:val="28"/>
          <w:szCs w:val="28"/>
        </w:rPr>
        <w:t>%);</w:t>
      </w:r>
    </w:p>
    <w:p w:rsidR="00DD2EDD" w:rsidRDefault="00DD2EDD" w:rsidP="00DD2EDD">
      <w:pPr>
        <w:ind w:firstLine="720"/>
        <w:jc w:val="both"/>
        <w:rPr>
          <w:sz w:val="28"/>
          <w:szCs w:val="28"/>
          <w:lang w:val="en-US"/>
        </w:rPr>
      </w:pPr>
      <w:r w:rsidRPr="00727C17">
        <w:rPr>
          <w:sz w:val="28"/>
          <w:szCs w:val="28"/>
        </w:rPr>
        <w:t xml:space="preserve">Зарегистрировано выездов пожарных подразделений на ликвидацию </w:t>
      </w:r>
      <w:r>
        <w:rPr>
          <w:sz w:val="28"/>
          <w:szCs w:val="28"/>
          <w:lang w:val="en-US"/>
        </w:rPr>
        <w:t>7527 загораний.</w:t>
      </w:r>
    </w:p>
    <w:p w:rsidR="00DD2EDD" w:rsidRPr="00FA218F" w:rsidRDefault="00DD2EDD" w:rsidP="00DD2EDD">
      <w:pPr>
        <w:ind w:firstLine="720"/>
        <w:jc w:val="both"/>
        <w:rPr>
          <w:sz w:val="16"/>
          <w:szCs w:val="16"/>
        </w:rPr>
      </w:pPr>
    </w:p>
    <w:p w:rsidR="00DD2EDD" w:rsidRDefault="00DD2EDD" w:rsidP="00DD2EDD">
      <w:pPr>
        <w:jc w:val="center"/>
        <w:rPr>
          <w:b/>
          <w:sz w:val="28"/>
          <w:szCs w:val="28"/>
        </w:rPr>
      </w:pPr>
      <w:r w:rsidRPr="00FA218F">
        <w:rPr>
          <w:b/>
          <w:sz w:val="28"/>
          <w:szCs w:val="28"/>
        </w:rPr>
        <w:t xml:space="preserve">Количество пожаров и их последствий в </w:t>
      </w:r>
      <w:r>
        <w:rPr>
          <w:b/>
          <w:sz w:val="28"/>
          <w:szCs w:val="28"/>
        </w:rPr>
        <w:t>Свердловской области</w:t>
      </w:r>
    </w:p>
    <w:p w:rsidR="00DD2EDD" w:rsidRPr="00F825B5" w:rsidRDefault="00DD2EDD" w:rsidP="00DD2EDD">
      <w:pPr>
        <w:jc w:val="center"/>
        <w:rPr>
          <w:sz w:val="28"/>
          <w:szCs w:val="28"/>
        </w:rPr>
      </w:pPr>
      <w:r>
        <w:rPr>
          <w:noProof/>
          <w:sz w:val="28"/>
          <w:szCs w:val="28"/>
        </w:rPr>
        <w:drawing>
          <wp:inline distT="0" distB="0" distL="0" distR="0">
            <wp:extent cx="6323330" cy="301053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D2EDD" w:rsidRPr="00FA218F" w:rsidRDefault="00DD2EDD" w:rsidP="00DD2EDD">
      <w:pPr>
        <w:ind w:firstLine="720"/>
        <w:jc w:val="both"/>
        <w:rPr>
          <w:sz w:val="16"/>
          <w:szCs w:val="16"/>
        </w:rPr>
      </w:pPr>
    </w:p>
    <w:p w:rsidR="00DD2EDD" w:rsidRPr="00727C17" w:rsidRDefault="00DD2EDD" w:rsidP="00DD2EDD">
      <w:pPr>
        <w:ind w:firstLine="720"/>
        <w:jc w:val="both"/>
        <w:rPr>
          <w:sz w:val="28"/>
          <w:szCs w:val="28"/>
        </w:rPr>
      </w:pPr>
      <w:r w:rsidRPr="00727C17">
        <w:rPr>
          <w:sz w:val="28"/>
          <w:szCs w:val="28"/>
        </w:rPr>
        <w:t>Подразделениями пожарной охраны на пожарах спасено 849 и эвакуировано 4275 человек, а так же спасено материальных ценностей на сумму более 16,46 млн. рублей.</w:t>
      </w:r>
    </w:p>
    <w:p w:rsidR="00DD2EDD" w:rsidRPr="001B3D00" w:rsidRDefault="00DD2EDD" w:rsidP="00DD2EDD">
      <w:pPr>
        <w:ind w:firstLine="709"/>
        <w:jc w:val="both"/>
        <w:rPr>
          <w:sz w:val="28"/>
          <w:szCs w:val="28"/>
        </w:rPr>
      </w:pPr>
      <w:r w:rsidRPr="00727C17">
        <w:rPr>
          <w:sz w:val="28"/>
          <w:szCs w:val="28"/>
        </w:rPr>
        <w:t xml:space="preserve">Ежедневно в Свердловской области происходило 9,2 пожара, при которых погибали 0,7 человек и 0,9 человек получали травмы, огнем уничтожалось 2,7 строения, 0,4 единицы автотракторной техники. </w:t>
      </w:r>
      <w:r w:rsidRPr="001B3D00">
        <w:rPr>
          <w:sz w:val="28"/>
          <w:szCs w:val="28"/>
        </w:rPr>
        <w:t>Ежедневный материальный ущерб составил 0,8 млн. рублей.</w:t>
      </w:r>
    </w:p>
    <w:p w:rsidR="00DD2EDD" w:rsidRPr="00FA218F" w:rsidRDefault="00DD2EDD" w:rsidP="00DD2EDD">
      <w:pPr>
        <w:ind w:firstLine="720"/>
        <w:jc w:val="both"/>
        <w:rPr>
          <w:sz w:val="16"/>
          <w:szCs w:val="16"/>
        </w:rPr>
      </w:pPr>
      <w:r>
        <w:rPr>
          <w:sz w:val="16"/>
          <w:szCs w:val="16"/>
        </w:rPr>
        <w:br w:type="page"/>
      </w:r>
    </w:p>
    <w:p w:rsidR="00DD2EDD" w:rsidRPr="00FA218F" w:rsidRDefault="00DD2EDD" w:rsidP="00DD2EDD">
      <w:pPr>
        <w:jc w:val="center"/>
        <w:rPr>
          <w:b/>
          <w:sz w:val="28"/>
          <w:szCs w:val="28"/>
        </w:rPr>
      </w:pPr>
      <w:r w:rsidRPr="00FA218F">
        <w:rPr>
          <w:b/>
          <w:sz w:val="28"/>
          <w:szCs w:val="28"/>
        </w:rPr>
        <w:lastRenderedPageBreak/>
        <w:t>Распределение количества пожаров по месяцам</w:t>
      </w:r>
    </w:p>
    <w:p w:rsidR="00DD2EDD" w:rsidRPr="00FA218F" w:rsidRDefault="00DD2EDD" w:rsidP="00DD2EDD">
      <w:pPr>
        <w:jc w:val="center"/>
        <w:rPr>
          <w:sz w:val="28"/>
          <w:szCs w:val="28"/>
        </w:rPr>
      </w:pPr>
      <w:r>
        <w:rPr>
          <w:noProof/>
        </w:rPr>
        <w:drawing>
          <wp:inline distT="0" distB="0" distL="0" distR="0">
            <wp:extent cx="6323330" cy="301942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D2EDD" w:rsidRDefault="00DD2EDD" w:rsidP="00DD2EDD">
      <w:pPr>
        <w:ind w:firstLine="720"/>
        <w:jc w:val="both"/>
        <w:rPr>
          <w:sz w:val="28"/>
          <w:szCs w:val="28"/>
        </w:rPr>
      </w:pPr>
      <w:r w:rsidRPr="00727C17">
        <w:rPr>
          <w:sz w:val="28"/>
          <w:szCs w:val="28"/>
        </w:rPr>
        <w:t>Рост пожаров произошел в январе на +9,5 % , феврале на +7,8 %</w:t>
      </w:r>
      <w:r>
        <w:rPr>
          <w:sz w:val="28"/>
          <w:szCs w:val="28"/>
        </w:rPr>
        <w:t>.</w:t>
      </w:r>
    </w:p>
    <w:p w:rsidR="00DD2EDD" w:rsidRPr="00FA218F" w:rsidRDefault="00DD2EDD" w:rsidP="00DD2EDD">
      <w:pPr>
        <w:ind w:firstLine="720"/>
        <w:jc w:val="both"/>
        <w:rPr>
          <w:sz w:val="28"/>
          <w:szCs w:val="28"/>
        </w:rPr>
      </w:pPr>
    </w:p>
    <w:p w:rsidR="00DD2EDD" w:rsidRPr="00FA218F" w:rsidRDefault="00DD2EDD" w:rsidP="00DD2EDD">
      <w:pPr>
        <w:jc w:val="center"/>
        <w:rPr>
          <w:b/>
          <w:sz w:val="28"/>
          <w:szCs w:val="28"/>
        </w:rPr>
      </w:pPr>
      <w:r w:rsidRPr="00FA218F">
        <w:rPr>
          <w:b/>
          <w:sz w:val="28"/>
          <w:szCs w:val="28"/>
        </w:rPr>
        <w:t>Распределение количества пожаров и погибших людей по дням недели</w:t>
      </w:r>
    </w:p>
    <w:p w:rsidR="00DD2EDD" w:rsidRPr="00FD4616" w:rsidRDefault="00DD2EDD" w:rsidP="00DD2EDD">
      <w:pPr>
        <w:jc w:val="center"/>
        <w:rPr>
          <w:color w:val="000000"/>
          <w:sz w:val="28"/>
          <w:szCs w:val="28"/>
        </w:rPr>
      </w:pPr>
      <w:r>
        <w:rPr>
          <w:noProof/>
        </w:rPr>
        <w:drawing>
          <wp:inline distT="0" distB="0" distL="0" distR="0">
            <wp:extent cx="5960745" cy="309689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D2EDD" w:rsidRPr="00FA218F" w:rsidRDefault="00DD2EDD" w:rsidP="00DD2EDD">
      <w:pPr>
        <w:ind w:firstLine="720"/>
        <w:jc w:val="both"/>
        <w:rPr>
          <w:color w:val="000000"/>
          <w:sz w:val="28"/>
          <w:szCs w:val="28"/>
        </w:rPr>
      </w:pPr>
    </w:p>
    <w:p w:rsidR="00DD2EDD" w:rsidRPr="0027204E" w:rsidRDefault="00DD2EDD" w:rsidP="00DD2EDD">
      <w:pPr>
        <w:jc w:val="center"/>
        <w:rPr>
          <w:sz w:val="10"/>
          <w:szCs w:val="10"/>
        </w:rPr>
      </w:pPr>
      <w:r>
        <w:rPr>
          <w:b/>
          <w:sz w:val="28"/>
          <w:szCs w:val="28"/>
        </w:rPr>
        <w:br w:type="page"/>
      </w:r>
    </w:p>
    <w:p w:rsidR="00DD2EDD" w:rsidRDefault="00DD2EDD" w:rsidP="00DD2EDD">
      <w:pPr>
        <w:jc w:val="center"/>
        <w:rPr>
          <w:b/>
          <w:sz w:val="28"/>
          <w:szCs w:val="28"/>
        </w:rPr>
      </w:pPr>
      <w:r w:rsidRPr="00FA218F">
        <w:rPr>
          <w:b/>
          <w:sz w:val="28"/>
          <w:szCs w:val="28"/>
        </w:rPr>
        <w:lastRenderedPageBreak/>
        <w:t>Количество пожаров и их последствий в городах</w:t>
      </w:r>
    </w:p>
    <w:p w:rsidR="00DD2EDD" w:rsidRDefault="00DD2EDD" w:rsidP="00DD2EDD">
      <w:pPr>
        <w:jc w:val="center"/>
        <w:rPr>
          <w:sz w:val="28"/>
          <w:szCs w:val="28"/>
        </w:rPr>
      </w:pPr>
      <w:r>
        <w:rPr>
          <w:noProof/>
          <w:sz w:val="28"/>
          <w:szCs w:val="28"/>
        </w:rPr>
        <w:drawing>
          <wp:inline distT="0" distB="0" distL="0" distR="0">
            <wp:extent cx="6297295" cy="259651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В городах Свердловской области за истекший период зарегистрировано:</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- 1803 пожара (</w:t>
      </w:r>
      <w:r>
        <w:rPr>
          <w:b w:val="0"/>
          <w:iCs w:val="0"/>
          <w:spacing w:val="0"/>
          <w:szCs w:val="28"/>
        </w:rPr>
        <w:t xml:space="preserve">снижение на </w:t>
      </w:r>
      <w:r w:rsidRPr="00727C17">
        <w:rPr>
          <w:b w:val="0"/>
          <w:iCs w:val="0"/>
          <w:spacing w:val="0"/>
          <w:szCs w:val="28"/>
        </w:rPr>
        <w:t>8,9</w:t>
      </w:r>
      <w:r>
        <w:rPr>
          <w:b w:val="0"/>
          <w:iCs w:val="0"/>
          <w:spacing w:val="0"/>
          <w:szCs w:val="28"/>
        </w:rPr>
        <w:t> </w:t>
      </w:r>
      <w:r w:rsidRPr="00727C17">
        <w:rPr>
          <w:b w:val="0"/>
          <w:iCs w:val="0"/>
          <w:spacing w:val="0"/>
          <w:szCs w:val="28"/>
        </w:rPr>
        <w:t>% к АППГ);</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погибли 120 человек (</w:t>
      </w:r>
      <w:r>
        <w:rPr>
          <w:b w:val="0"/>
          <w:iCs w:val="0"/>
          <w:spacing w:val="0"/>
          <w:szCs w:val="28"/>
        </w:rPr>
        <w:t xml:space="preserve">увеличение на </w:t>
      </w:r>
      <w:r w:rsidRPr="00727C17">
        <w:rPr>
          <w:b w:val="0"/>
          <w:iCs w:val="0"/>
          <w:spacing w:val="0"/>
          <w:szCs w:val="28"/>
        </w:rPr>
        <w:t>2,6</w:t>
      </w:r>
      <w:r>
        <w:rPr>
          <w:b w:val="0"/>
          <w:iCs w:val="0"/>
          <w:spacing w:val="0"/>
          <w:szCs w:val="28"/>
        </w:rPr>
        <w:t> </w:t>
      </w:r>
      <w:r w:rsidRPr="00727C17">
        <w:rPr>
          <w:b w:val="0"/>
          <w:iCs w:val="0"/>
          <w:spacing w:val="0"/>
          <w:szCs w:val="28"/>
        </w:rPr>
        <w:t>%), в том числе 11 детей (</w:t>
      </w:r>
      <w:r>
        <w:rPr>
          <w:b w:val="0"/>
          <w:iCs w:val="0"/>
          <w:spacing w:val="0"/>
          <w:szCs w:val="28"/>
        </w:rPr>
        <w:t xml:space="preserve">увеличение на </w:t>
      </w:r>
      <w:r w:rsidRPr="00727C17">
        <w:rPr>
          <w:b w:val="0"/>
          <w:iCs w:val="0"/>
          <w:spacing w:val="0"/>
          <w:szCs w:val="28"/>
        </w:rPr>
        <w:t>175,0</w:t>
      </w:r>
      <w:r>
        <w:rPr>
          <w:b w:val="0"/>
          <w:iCs w:val="0"/>
          <w:spacing w:val="0"/>
          <w:szCs w:val="28"/>
        </w:rPr>
        <w:t> </w:t>
      </w:r>
      <w:r w:rsidRPr="00727C17">
        <w:rPr>
          <w:b w:val="0"/>
          <w:iCs w:val="0"/>
          <w:spacing w:val="0"/>
          <w:szCs w:val="28"/>
        </w:rPr>
        <w:t>%);</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получили травмы 205 человек (</w:t>
      </w:r>
      <w:r>
        <w:rPr>
          <w:b w:val="0"/>
          <w:iCs w:val="0"/>
          <w:spacing w:val="0"/>
          <w:szCs w:val="28"/>
        </w:rPr>
        <w:t xml:space="preserve">увеличение на </w:t>
      </w:r>
      <w:r w:rsidRPr="00727C17">
        <w:rPr>
          <w:b w:val="0"/>
          <w:iCs w:val="0"/>
          <w:spacing w:val="0"/>
          <w:szCs w:val="28"/>
        </w:rPr>
        <w:t>7,9</w:t>
      </w:r>
      <w:r>
        <w:rPr>
          <w:b w:val="0"/>
          <w:iCs w:val="0"/>
          <w:spacing w:val="0"/>
          <w:szCs w:val="28"/>
        </w:rPr>
        <w:t> </w:t>
      </w:r>
      <w:r w:rsidRPr="00727C17">
        <w:rPr>
          <w:b w:val="0"/>
          <w:iCs w:val="0"/>
          <w:spacing w:val="0"/>
          <w:szCs w:val="28"/>
        </w:rPr>
        <w:t>%);</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прямой материальный ущерб причинен в размере 130,4 млн.руб. (</w:t>
      </w:r>
      <w:r>
        <w:rPr>
          <w:b w:val="0"/>
          <w:iCs w:val="0"/>
          <w:spacing w:val="0"/>
          <w:szCs w:val="28"/>
        </w:rPr>
        <w:t xml:space="preserve">снижение на </w:t>
      </w:r>
      <w:r w:rsidRPr="00727C17">
        <w:rPr>
          <w:b w:val="0"/>
          <w:iCs w:val="0"/>
          <w:spacing w:val="0"/>
          <w:szCs w:val="28"/>
        </w:rPr>
        <w:t>39,0</w:t>
      </w:r>
      <w:r>
        <w:t> </w:t>
      </w:r>
      <w:r>
        <w:rPr>
          <w:b w:val="0"/>
          <w:iCs w:val="0"/>
          <w:spacing w:val="0"/>
          <w:szCs w:val="28"/>
        </w:rPr>
        <w:t>%</w:t>
      </w:r>
      <w:r w:rsidRPr="00727C17">
        <w:rPr>
          <w:b w:val="0"/>
          <w:iCs w:val="0"/>
          <w:spacing w:val="0"/>
          <w:szCs w:val="28"/>
        </w:rPr>
        <w:t>).</w:t>
      </w:r>
    </w:p>
    <w:p w:rsidR="00DD2EDD" w:rsidRPr="00FD4616" w:rsidRDefault="00DD2EDD" w:rsidP="00DD2EDD">
      <w:pPr>
        <w:pStyle w:val="a5"/>
        <w:tabs>
          <w:tab w:val="left" w:pos="1005"/>
        </w:tabs>
        <w:ind w:firstLine="709"/>
        <w:jc w:val="both"/>
        <w:rPr>
          <w:b w:val="0"/>
          <w:iCs w:val="0"/>
          <w:spacing w:val="0"/>
          <w:szCs w:val="28"/>
        </w:rPr>
      </w:pPr>
      <w:r w:rsidRPr="00727C17">
        <w:rPr>
          <w:b w:val="0"/>
          <w:iCs w:val="0"/>
          <w:spacing w:val="0"/>
          <w:szCs w:val="28"/>
        </w:rPr>
        <w:t>На города пришлось 71,7</w:t>
      </w:r>
      <w:r>
        <w:rPr>
          <w:b w:val="0"/>
          <w:iCs w:val="0"/>
          <w:spacing w:val="0"/>
          <w:szCs w:val="28"/>
        </w:rPr>
        <w:t> </w:t>
      </w:r>
      <w:r w:rsidRPr="00727C17">
        <w:rPr>
          <w:b w:val="0"/>
          <w:iCs w:val="0"/>
          <w:spacing w:val="0"/>
          <w:szCs w:val="28"/>
        </w:rPr>
        <w:t>% от общего количества пожаров в области, 63,3</w:t>
      </w:r>
      <w:r>
        <w:rPr>
          <w:b w:val="0"/>
          <w:iCs w:val="0"/>
          <w:spacing w:val="0"/>
          <w:szCs w:val="28"/>
        </w:rPr>
        <w:t> </w:t>
      </w:r>
      <w:r w:rsidRPr="00727C17">
        <w:rPr>
          <w:b w:val="0"/>
          <w:iCs w:val="0"/>
          <w:spacing w:val="0"/>
          <w:szCs w:val="28"/>
        </w:rPr>
        <w:t>% материального ущерба, 60,3</w:t>
      </w:r>
      <w:r>
        <w:rPr>
          <w:b w:val="0"/>
          <w:iCs w:val="0"/>
          <w:spacing w:val="0"/>
          <w:szCs w:val="28"/>
        </w:rPr>
        <w:t> </w:t>
      </w:r>
      <w:r w:rsidRPr="00727C17">
        <w:rPr>
          <w:b w:val="0"/>
          <w:iCs w:val="0"/>
          <w:spacing w:val="0"/>
          <w:szCs w:val="28"/>
        </w:rPr>
        <w:t>% числа погибших при пожарах людей и 85,1</w:t>
      </w:r>
      <w:r>
        <w:rPr>
          <w:b w:val="0"/>
          <w:iCs w:val="0"/>
          <w:spacing w:val="0"/>
          <w:szCs w:val="28"/>
        </w:rPr>
        <w:t> </w:t>
      </w:r>
      <w:r w:rsidRPr="00727C17">
        <w:rPr>
          <w:b w:val="0"/>
          <w:iCs w:val="0"/>
          <w:spacing w:val="0"/>
          <w:szCs w:val="28"/>
        </w:rPr>
        <w:t>% травмированных.</w:t>
      </w:r>
      <w:r w:rsidRPr="00FA218F">
        <w:rPr>
          <w:b w:val="0"/>
          <w:iCs w:val="0"/>
          <w:spacing w:val="0"/>
          <w:szCs w:val="28"/>
        </w:rPr>
        <w:t xml:space="preserve"> </w:t>
      </w:r>
    </w:p>
    <w:p w:rsidR="00DD2EDD" w:rsidRPr="00FA218F" w:rsidRDefault="00DD2EDD" w:rsidP="00DD2EDD">
      <w:pPr>
        <w:jc w:val="center"/>
        <w:rPr>
          <w:b/>
          <w:sz w:val="28"/>
          <w:szCs w:val="28"/>
        </w:rPr>
      </w:pPr>
      <w:r w:rsidRPr="00FA218F">
        <w:rPr>
          <w:b/>
          <w:sz w:val="28"/>
          <w:szCs w:val="28"/>
        </w:rPr>
        <w:t>Количество пожаров и их последствий в сельской местности</w:t>
      </w:r>
    </w:p>
    <w:p w:rsidR="00DD2EDD" w:rsidRPr="00410079" w:rsidRDefault="00DD2EDD" w:rsidP="00DD2EDD">
      <w:pPr>
        <w:jc w:val="center"/>
        <w:rPr>
          <w:color w:val="000000"/>
          <w:sz w:val="28"/>
          <w:szCs w:val="28"/>
        </w:rPr>
      </w:pPr>
      <w:r>
        <w:rPr>
          <w:noProof/>
          <w:color w:val="000000"/>
          <w:sz w:val="28"/>
          <w:szCs w:val="28"/>
        </w:rPr>
        <w:drawing>
          <wp:inline distT="0" distB="0" distL="0" distR="0">
            <wp:extent cx="6288405" cy="272605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В сельской местности Свердловской области за истекший период зарегистрировано:</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- 710 пожаров (</w:t>
      </w:r>
      <w:r>
        <w:rPr>
          <w:b w:val="0"/>
          <w:iCs w:val="0"/>
          <w:spacing w:val="0"/>
          <w:szCs w:val="28"/>
        </w:rPr>
        <w:t xml:space="preserve">снижение на </w:t>
      </w:r>
      <w:r w:rsidRPr="00727C17">
        <w:rPr>
          <w:b w:val="0"/>
          <w:iCs w:val="0"/>
          <w:spacing w:val="0"/>
          <w:szCs w:val="28"/>
        </w:rPr>
        <w:t>2,3</w:t>
      </w:r>
      <w:r>
        <w:rPr>
          <w:b w:val="0"/>
          <w:iCs w:val="0"/>
          <w:spacing w:val="0"/>
          <w:szCs w:val="28"/>
        </w:rPr>
        <w:t> </w:t>
      </w:r>
      <w:r w:rsidRPr="00727C17">
        <w:rPr>
          <w:b w:val="0"/>
          <w:iCs w:val="0"/>
          <w:spacing w:val="0"/>
          <w:szCs w:val="28"/>
        </w:rPr>
        <w:t>% к АППГ);</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погибли 79 человек (</w:t>
      </w:r>
      <w:r>
        <w:rPr>
          <w:b w:val="0"/>
          <w:iCs w:val="0"/>
          <w:spacing w:val="0"/>
          <w:szCs w:val="28"/>
        </w:rPr>
        <w:t xml:space="preserve">снижение на </w:t>
      </w:r>
      <w:r w:rsidRPr="00727C17">
        <w:rPr>
          <w:b w:val="0"/>
          <w:iCs w:val="0"/>
          <w:spacing w:val="0"/>
          <w:szCs w:val="28"/>
        </w:rPr>
        <w:t>15,1</w:t>
      </w:r>
      <w:r>
        <w:rPr>
          <w:b w:val="0"/>
          <w:iCs w:val="0"/>
          <w:spacing w:val="0"/>
          <w:szCs w:val="28"/>
        </w:rPr>
        <w:t> </w:t>
      </w:r>
      <w:r w:rsidRPr="00727C17">
        <w:rPr>
          <w:b w:val="0"/>
          <w:iCs w:val="0"/>
          <w:spacing w:val="0"/>
          <w:szCs w:val="28"/>
        </w:rPr>
        <w:t>%), в том числе 3 ребенка (</w:t>
      </w:r>
      <w:r>
        <w:rPr>
          <w:b w:val="0"/>
          <w:iCs w:val="0"/>
          <w:spacing w:val="0"/>
          <w:szCs w:val="28"/>
        </w:rPr>
        <w:t xml:space="preserve">увеличение на </w:t>
      </w:r>
      <w:r w:rsidRPr="00727C17">
        <w:rPr>
          <w:b w:val="0"/>
          <w:iCs w:val="0"/>
          <w:spacing w:val="0"/>
          <w:szCs w:val="28"/>
        </w:rPr>
        <w:t>50,0%);</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получили травмы 36 человек (</w:t>
      </w:r>
      <w:r>
        <w:rPr>
          <w:b w:val="0"/>
          <w:iCs w:val="0"/>
          <w:spacing w:val="0"/>
          <w:szCs w:val="28"/>
        </w:rPr>
        <w:t xml:space="preserve">снижение на </w:t>
      </w:r>
      <w:r w:rsidRPr="00727C17">
        <w:rPr>
          <w:b w:val="0"/>
          <w:iCs w:val="0"/>
          <w:spacing w:val="0"/>
          <w:szCs w:val="28"/>
        </w:rPr>
        <w:t>7,7</w:t>
      </w:r>
      <w:r>
        <w:rPr>
          <w:b w:val="0"/>
          <w:iCs w:val="0"/>
          <w:spacing w:val="0"/>
          <w:szCs w:val="28"/>
        </w:rPr>
        <w:t> </w:t>
      </w:r>
      <w:r w:rsidRPr="00727C17">
        <w:rPr>
          <w:b w:val="0"/>
          <w:iCs w:val="0"/>
          <w:spacing w:val="0"/>
          <w:szCs w:val="28"/>
        </w:rPr>
        <w:t>%);</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 прямой материальный ущерб причинен в размере 75,8 млн.руб. (</w:t>
      </w:r>
      <w:r>
        <w:rPr>
          <w:b w:val="0"/>
          <w:iCs w:val="0"/>
          <w:spacing w:val="0"/>
          <w:szCs w:val="28"/>
        </w:rPr>
        <w:t xml:space="preserve">снижение на </w:t>
      </w:r>
      <w:r w:rsidRPr="00727C17">
        <w:rPr>
          <w:b w:val="0"/>
          <w:iCs w:val="0"/>
          <w:spacing w:val="0"/>
          <w:szCs w:val="28"/>
        </w:rPr>
        <w:t>21,0</w:t>
      </w:r>
      <w:r>
        <w:rPr>
          <w:b w:val="0"/>
          <w:iCs w:val="0"/>
          <w:spacing w:val="0"/>
          <w:szCs w:val="28"/>
        </w:rPr>
        <w:t> </w:t>
      </w:r>
      <w:r w:rsidRPr="00727C17">
        <w:rPr>
          <w:b w:val="0"/>
          <w:iCs w:val="0"/>
          <w:spacing w:val="0"/>
          <w:szCs w:val="28"/>
        </w:rPr>
        <w:t>%).</w:t>
      </w:r>
    </w:p>
    <w:p w:rsidR="00DD2EDD" w:rsidRPr="00FA218F" w:rsidRDefault="00DD2EDD" w:rsidP="00DD2EDD">
      <w:pPr>
        <w:pStyle w:val="a5"/>
        <w:tabs>
          <w:tab w:val="left" w:pos="1005"/>
        </w:tabs>
        <w:ind w:firstLine="709"/>
        <w:jc w:val="both"/>
        <w:rPr>
          <w:b w:val="0"/>
          <w:iCs w:val="0"/>
          <w:spacing w:val="0"/>
          <w:szCs w:val="28"/>
        </w:rPr>
      </w:pPr>
      <w:r w:rsidRPr="00727C17">
        <w:rPr>
          <w:b w:val="0"/>
          <w:iCs w:val="0"/>
          <w:spacing w:val="0"/>
          <w:szCs w:val="28"/>
        </w:rPr>
        <w:lastRenderedPageBreak/>
        <w:t>На сельскую местность пришлось 28,3</w:t>
      </w:r>
      <w:r>
        <w:rPr>
          <w:b w:val="0"/>
          <w:iCs w:val="0"/>
          <w:spacing w:val="0"/>
          <w:szCs w:val="28"/>
        </w:rPr>
        <w:t> </w:t>
      </w:r>
      <w:r w:rsidRPr="00727C17">
        <w:rPr>
          <w:b w:val="0"/>
          <w:iCs w:val="0"/>
          <w:spacing w:val="0"/>
          <w:szCs w:val="28"/>
        </w:rPr>
        <w:t>% от общего количества пожаров в области, 36,7</w:t>
      </w:r>
      <w:r>
        <w:rPr>
          <w:b w:val="0"/>
          <w:iCs w:val="0"/>
          <w:spacing w:val="0"/>
          <w:szCs w:val="28"/>
        </w:rPr>
        <w:t> </w:t>
      </w:r>
      <w:r w:rsidRPr="00727C17">
        <w:rPr>
          <w:b w:val="0"/>
          <w:iCs w:val="0"/>
          <w:spacing w:val="0"/>
          <w:szCs w:val="28"/>
        </w:rPr>
        <w:t xml:space="preserve"> % материального ущерба, 39,7</w:t>
      </w:r>
      <w:r>
        <w:rPr>
          <w:b w:val="0"/>
          <w:iCs w:val="0"/>
          <w:spacing w:val="0"/>
          <w:szCs w:val="28"/>
        </w:rPr>
        <w:t> </w:t>
      </w:r>
      <w:r w:rsidRPr="00727C17">
        <w:rPr>
          <w:b w:val="0"/>
          <w:iCs w:val="0"/>
          <w:spacing w:val="0"/>
          <w:szCs w:val="28"/>
        </w:rPr>
        <w:t xml:space="preserve"> % числа погибших при пожарах людей и 14,9</w:t>
      </w:r>
      <w:r>
        <w:rPr>
          <w:b w:val="0"/>
          <w:iCs w:val="0"/>
          <w:spacing w:val="0"/>
          <w:szCs w:val="28"/>
        </w:rPr>
        <w:t> </w:t>
      </w:r>
      <w:r w:rsidRPr="00727C17">
        <w:rPr>
          <w:b w:val="0"/>
          <w:iCs w:val="0"/>
          <w:spacing w:val="0"/>
          <w:szCs w:val="28"/>
        </w:rPr>
        <w:t>% травмированных.</w:t>
      </w:r>
      <w:r w:rsidRPr="00FA218F">
        <w:rPr>
          <w:b w:val="0"/>
          <w:iCs w:val="0"/>
          <w:spacing w:val="0"/>
          <w:szCs w:val="28"/>
        </w:rPr>
        <w:t xml:space="preserve"> </w:t>
      </w:r>
    </w:p>
    <w:p w:rsidR="00DD2EDD" w:rsidRDefault="00DD2EDD" w:rsidP="00DD2EDD">
      <w:pPr>
        <w:jc w:val="center"/>
        <w:rPr>
          <w:b/>
          <w:sz w:val="28"/>
          <w:szCs w:val="28"/>
        </w:rPr>
      </w:pPr>
      <w:r w:rsidRPr="00FA218F">
        <w:rPr>
          <w:b/>
          <w:sz w:val="28"/>
          <w:szCs w:val="28"/>
        </w:rPr>
        <w:t>Распределение количества пожаров по основным объектам</w:t>
      </w:r>
    </w:p>
    <w:p w:rsidR="00DD2EDD" w:rsidRPr="0027204E" w:rsidRDefault="00DD2EDD" w:rsidP="00DD2EDD">
      <w:pPr>
        <w:jc w:val="center"/>
        <w:rPr>
          <w:color w:val="000000"/>
          <w:sz w:val="10"/>
          <w:szCs w:val="10"/>
        </w:rPr>
      </w:pPr>
      <w:r>
        <w:rPr>
          <w:b/>
          <w:noProof/>
          <w:sz w:val="28"/>
          <w:szCs w:val="28"/>
        </w:rPr>
        <w:drawing>
          <wp:inline distT="0" distB="0" distL="0" distR="0">
            <wp:extent cx="6720205" cy="316611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2EDD" w:rsidRPr="00FA218F" w:rsidRDefault="00DD2EDD" w:rsidP="00DD2EDD">
      <w:pPr>
        <w:pStyle w:val="a5"/>
        <w:tabs>
          <w:tab w:val="left" w:pos="1005"/>
        </w:tabs>
        <w:ind w:firstLine="709"/>
        <w:jc w:val="both"/>
        <w:rPr>
          <w:b w:val="0"/>
          <w:iCs w:val="0"/>
          <w:spacing w:val="0"/>
          <w:szCs w:val="28"/>
        </w:rPr>
      </w:pPr>
      <w:r w:rsidRPr="00727C17">
        <w:rPr>
          <w:b w:val="0"/>
          <w:iCs w:val="0"/>
          <w:spacing w:val="0"/>
          <w:szCs w:val="28"/>
        </w:rPr>
        <w:t>Наибольшее количество пожаров зарегистрировано в жилом секторе. Их доля от общего числа пожаров по области составила 74,1</w:t>
      </w:r>
      <w:r>
        <w:rPr>
          <w:b w:val="0"/>
          <w:iCs w:val="0"/>
          <w:spacing w:val="0"/>
          <w:szCs w:val="28"/>
        </w:rPr>
        <w:t> </w:t>
      </w:r>
      <w:r w:rsidRPr="00727C17">
        <w:rPr>
          <w:b w:val="0"/>
          <w:iCs w:val="0"/>
          <w:spacing w:val="0"/>
          <w:szCs w:val="28"/>
        </w:rPr>
        <w:t>%. Гибель людей при пожарах в жилом секторе, от общего количества по области, составила 92,5</w:t>
      </w:r>
      <w:r>
        <w:rPr>
          <w:b w:val="0"/>
          <w:iCs w:val="0"/>
          <w:spacing w:val="0"/>
          <w:szCs w:val="28"/>
        </w:rPr>
        <w:t> </w:t>
      </w:r>
      <w:r w:rsidRPr="00727C17">
        <w:rPr>
          <w:b w:val="0"/>
          <w:iCs w:val="0"/>
          <w:spacing w:val="0"/>
          <w:szCs w:val="28"/>
        </w:rPr>
        <w:t>%, людей получивших травмы – 86,7</w:t>
      </w:r>
      <w:r>
        <w:rPr>
          <w:b w:val="0"/>
          <w:iCs w:val="0"/>
          <w:spacing w:val="0"/>
          <w:szCs w:val="28"/>
        </w:rPr>
        <w:t> </w:t>
      </w:r>
      <w:r w:rsidRPr="00727C17">
        <w:rPr>
          <w:b w:val="0"/>
          <w:iCs w:val="0"/>
          <w:spacing w:val="0"/>
          <w:szCs w:val="28"/>
        </w:rPr>
        <w:t>%.</w:t>
      </w:r>
      <w:r w:rsidRPr="00FA218F">
        <w:rPr>
          <w:b w:val="0"/>
          <w:iCs w:val="0"/>
          <w:spacing w:val="0"/>
          <w:szCs w:val="28"/>
        </w:rPr>
        <w:t xml:space="preserve"> </w:t>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t>Чаще всего пожары происходили в подсобных помещениях (4,</w:t>
      </w:r>
      <w:r>
        <w:rPr>
          <w:b w:val="0"/>
          <w:iCs w:val="0"/>
          <w:spacing w:val="0"/>
          <w:szCs w:val="28"/>
        </w:rPr>
        <w:t>5 </w:t>
      </w:r>
      <w:r w:rsidRPr="00727C17">
        <w:rPr>
          <w:b w:val="0"/>
          <w:iCs w:val="0"/>
          <w:spacing w:val="0"/>
          <w:szCs w:val="28"/>
        </w:rPr>
        <w:t>%), на верандах (7,0</w:t>
      </w:r>
      <w:r>
        <w:rPr>
          <w:b w:val="0"/>
          <w:iCs w:val="0"/>
          <w:spacing w:val="0"/>
          <w:szCs w:val="28"/>
        </w:rPr>
        <w:t> </w:t>
      </w:r>
      <w:r w:rsidRPr="00727C17">
        <w:rPr>
          <w:b w:val="0"/>
          <w:iCs w:val="0"/>
          <w:spacing w:val="0"/>
          <w:szCs w:val="28"/>
        </w:rPr>
        <w:t>%), в саунах (7,4</w:t>
      </w:r>
      <w:r>
        <w:rPr>
          <w:b w:val="0"/>
          <w:iCs w:val="0"/>
          <w:spacing w:val="0"/>
          <w:szCs w:val="28"/>
        </w:rPr>
        <w:t> </w:t>
      </w:r>
      <w:r w:rsidRPr="00727C17">
        <w:rPr>
          <w:b w:val="0"/>
          <w:iCs w:val="0"/>
          <w:spacing w:val="0"/>
          <w:szCs w:val="28"/>
        </w:rPr>
        <w:t>%), в пристройках к зданиям (3,8</w:t>
      </w:r>
      <w:r>
        <w:rPr>
          <w:b w:val="0"/>
          <w:iCs w:val="0"/>
          <w:spacing w:val="0"/>
          <w:szCs w:val="28"/>
        </w:rPr>
        <w:t> </w:t>
      </w:r>
      <w:r w:rsidRPr="00727C17">
        <w:rPr>
          <w:b w:val="0"/>
          <w:iCs w:val="0"/>
          <w:spacing w:val="0"/>
          <w:szCs w:val="28"/>
        </w:rPr>
        <w:t>%), в жилых комнатах (24,8</w:t>
      </w:r>
      <w:r>
        <w:rPr>
          <w:b w:val="0"/>
          <w:iCs w:val="0"/>
          <w:spacing w:val="0"/>
          <w:szCs w:val="28"/>
        </w:rPr>
        <w:t> </w:t>
      </w:r>
      <w:r w:rsidRPr="00727C17">
        <w:rPr>
          <w:b w:val="0"/>
          <w:iCs w:val="0"/>
          <w:spacing w:val="0"/>
          <w:szCs w:val="28"/>
        </w:rPr>
        <w:t>%), на кухнях (3,7</w:t>
      </w:r>
      <w:r>
        <w:rPr>
          <w:b w:val="0"/>
          <w:iCs w:val="0"/>
          <w:spacing w:val="0"/>
          <w:szCs w:val="28"/>
        </w:rPr>
        <w:t> </w:t>
      </w:r>
      <w:r w:rsidRPr="00727C17">
        <w:rPr>
          <w:b w:val="0"/>
          <w:iCs w:val="0"/>
          <w:spacing w:val="0"/>
          <w:szCs w:val="28"/>
        </w:rPr>
        <w:t>%), на чердаках зданий (3,3</w:t>
      </w:r>
      <w:r>
        <w:rPr>
          <w:b w:val="0"/>
          <w:iCs w:val="0"/>
          <w:spacing w:val="0"/>
          <w:szCs w:val="28"/>
        </w:rPr>
        <w:t> </w:t>
      </w:r>
      <w:r w:rsidRPr="00727C17">
        <w:rPr>
          <w:b w:val="0"/>
          <w:iCs w:val="0"/>
          <w:spacing w:val="0"/>
          <w:szCs w:val="28"/>
        </w:rPr>
        <w:t>%), в прочих помещениях (13,</w:t>
      </w:r>
      <w:r>
        <w:rPr>
          <w:b w:val="0"/>
          <w:iCs w:val="0"/>
          <w:spacing w:val="0"/>
          <w:szCs w:val="28"/>
        </w:rPr>
        <w:t>3 </w:t>
      </w:r>
      <w:r w:rsidRPr="00727C17">
        <w:rPr>
          <w:b w:val="0"/>
          <w:iCs w:val="0"/>
          <w:spacing w:val="0"/>
          <w:szCs w:val="28"/>
        </w:rPr>
        <w:t>%), в салонах (4,</w:t>
      </w:r>
      <w:r>
        <w:rPr>
          <w:b w:val="0"/>
          <w:iCs w:val="0"/>
          <w:spacing w:val="0"/>
          <w:szCs w:val="28"/>
        </w:rPr>
        <w:t>7 </w:t>
      </w:r>
      <w:r w:rsidRPr="00727C17">
        <w:rPr>
          <w:b w:val="0"/>
          <w:iCs w:val="0"/>
          <w:spacing w:val="0"/>
          <w:szCs w:val="28"/>
        </w:rPr>
        <w:t>%), в отсеках двигателей (9,7</w:t>
      </w:r>
      <w:r>
        <w:rPr>
          <w:b w:val="0"/>
          <w:iCs w:val="0"/>
          <w:spacing w:val="0"/>
          <w:szCs w:val="28"/>
        </w:rPr>
        <w:t> </w:t>
      </w:r>
      <w:r w:rsidRPr="00727C17">
        <w:rPr>
          <w:b w:val="0"/>
          <w:iCs w:val="0"/>
          <w:spacing w:val="0"/>
          <w:szCs w:val="28"/>
        </w:rPr>
        <w:t>%).</w:t>
      </w:r>
    </w:p>
    <w:p w:rsidR="00DD2EDD" w:rsidRPr="0027204E" w:rsidRDefault="00DD2EDD" w:rsidP="00DD2EDD">
      <w:pPr>
        <w:pStyle w:val="a5"/>
        <w:tabs>
          <w:tab w:val="left" w:pos="1005"/>
        </w:tabs>
        <w:ind w:firstLine="709"/>
        <w:jc w:val="both"/>
        <w:rPr>
          <w:b w:val="0"/>
          <w:iCs w:val="0"/>
          <w:spacing w:val="0"/>
          <w:sz w:val="10"/>
          <w:szCs w:val="10"/>
        </w:rPr>
      </w:pPr>
      <w:r w:rsidRPr="0027204E">
        <w:rPr>
          <w:b w:val="0"/>
          <w:iCs w:val="0"/>
          <w:spacing w:val="0"/>
          <w:sz w:val="10"/>
          <w:szCs w:val="10"/>
        </w:rPr>
        <w:t xml:space="preserve"> </w:t>
      </w:r>
    </w:p>
    <w:p w:rsidR="00DD2EDD" w:rsidRPr="00FA218F" w:rsidRDefault="00DD2EDD" w:rsidP="00DD2EDD">
      <w:pPr>
        <w:jc w:val="center"/>
        <w:rPr>
          <w:b/>
          <w:sz w:val="28"/>
          <w:szCs w:val="28"/>
        </w:rPr>
      </w:pPr>
      <w:r w:rsidRPr="00FA218F">
        <w:rPr>
          <w:b/>
          <w:sz w:val="28"/>
          <w:szCs w:val="28"/>
        </w:rPr>
        <w:t>Распределение количества пожаров по основным причинам</w:t>
      </w:r>
    </w:p>
    <w:p w:rsidR="00DD2EDD" w:rsidRPr="00727C17" w:rsidRDefault="00DD2EDD" w:rsidP="00DD2EDD">
      <w:pPr>
        <w:jc w:val="center"/>
        <w:rPr>
          <w:sz w:val="22"/>
          <w:szCs w:val="22"/>
        </w:rPr>
      </w:pPr>
      <w:r>
        <w:rPr>
          <w:noProof/>
          <w:sz w:val="22"/>
          <w:szCs w:val="22"/>
        </w:rPr>
        <w:drawing>
          <wp:inline distT="0" distB="0" distL="0" distR="0">
            <wp:extent cx="6099175" cy="3536950"/>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2EDD" w:rsidRPr="00727C17" w:rsidRDefault="00DD2EDD" w:rsidP="00DD2EDD">
      <w:pPr>
        <w:pStyle w:val="a5"/>
        <w:tabs>
          <w:tab w:val="left" w:pos="1005"/>
        </w:tabs>
        <w:ind w:firstLine="709"/>
        <w:jc w:val="both"/>
        <w:rPr>
          <w:b w:val="0"/>
          <w:iCs w:val="0"/>
          <w:spacing w:val="0"/>
          <w:szCs w:val="28"/>
        </w:rPr>
      </w:pPr>
      <w:r w:rsidRPr="00727C17">
        <w:rPr>
          <w:b w:val="0"/>
          <w:iCs w:val="0"/>
          <w:spacing w:val="0"/>
          <w:szCs w:val="28"/>
        </w:rPr>
        <w:lastRenderedPageBreak/>
        <w:t>За 9 месяцев 2018 года от неосторожного обращения с огнем произошло 21,1</w:t>
      </w:r>
      <w:r>
        <w:rPr>
          <w:b w:val="0"/>
          <w:iCs w:val="0"/>
          <w:spacing w:val="0"/>
          <w:szCs w:val="28"/>
        </w:rPr>
        <w:t> </w:t>
      </w:r>
      <w:r w:rsidRPr="00727C17">
        <w:rPr>
          <w:b w:val="0"/>
          <w:iCs w:val="0"/>
          <w:spacing w:val="0"/>
          <w:szCs w:val="28"/>
        </w:rPr>
        <w:t>% (в 2017 г. - 23,1</w:t>
      </w:r>
      <w:r>
        <w:rPr>
          <w:b w:val="0"/>
          <w:iCs w:val="0"/>
          <w:spacing w:val="0"/>
          <w:szCs w:val="28"/>
        </w:rPr>
        <w:t> </w:t>
      </w:r>
      <w:r w:rsidRPr="00727C17">
        <w:rPr>
          <w:b w:val="0"/>
          <w:iCs w:val="0"/>
          <w:spacing w:val="0"/>
          <w:szCs w:val="28"/>
        </w:rPr>
        <w:t>%) от общего количества пожаров, при которых погибли 118 человек (59,3</w:t>
      </w:r>
      <w:r>
        <w:rPr>
          <w:b w:val="0"/>
          <w:iCs w:val="0"/>
          <w:spacing w:val="0"/>
          <w:szCs w:val="28"/>
        </w:rPr>
        <w:t> </w:t>
      </w:r>
      <w:r w:rsidRPr="00727C17">
        <w:rPr>
          <w:b w:val="0"/>
          <w:iCs w:val="0"/>
          <w:spacing w:val="0"/>
          <w:szCs w:val="28"/>
        </w:rPr>
        <w:t>% от общего количества, в 2017 г. - 54,8</w:t>
      </w:r>
      <w:r>
        <w:rPr>
          <w:b w:val="0"/>
          <w:iCs w:val="0"/>
          <w:spacing w:val="0"/>
          <w:szCs w:val="28"/>
        </w:rPr>
        <w:t> </w:t>
      </w:r>
      <w:r w:rsidRPr="00727C17">
        <w:rPr>
          <w:b w:val="0"/>
          <w:iCs w:val="0"/>
          <w:spacing w:val="0"/>
          <w:szCs w:val="28"/>
        </w:rPr>
        <w:t>%) и 113 человек получили травмы (46,9</w:t>
      </w:r>
      <w:r>
        <w:rPr>
          <w:b w:val="0"/>
          <w:iCs w:val="0"/>
          <w:spacing w:val="0"/>
          <w:szCs w:val="28"/>
        </w:rPr>
        <w:t> </w:t>
      </w:r>
      <w:r w:rsidRPr="00727C17">
        <w:rPr>
          <w:b w:val="0"/>
          <w:iCs w:val="0"/>
          <w:spacing w:val="0"/>
          <w:szCs w:val="28"/>
        </w:rPr>
        <w:t>% от общего количества, в 2017 г. - 55,5</w:t>
      </w:r>
      <w:r>
        <w:rPr>
          <w:b w:val="0"/>
          <w:iCs w:val="0"/>
          <w:spacing w:val="0"/>
          <w:szCs w:val="28"/>
        </w:rPr>
        <w:t> </w:t>
      </w:r>
      <w:r w:rsidRPr="00727C17">
        <w:rPr>
          <w:b w:val="0"/>
          <w:iCs w:val="0"/>
          <w:spacing w:val="0"/>
          <w:szCs w:val="28"/>
        </w:rPr>
        <w:t>%).</w:t>
      </w:r>
    </w:p>
    <w:p w:rsidR="00DD2EDD" w:rsidRPr="00FA218F" w:rsidRDefault="00DD2EDD" w:rsidP="00DD2EDD">
      <w:pPr>
        <w:pStyle w:val="a5"/>
        <w:tabs>
          <w:tab w:val="left" w:pos="1005"/>
        </w:tabs>
        <w:ind w:firstLine="709"/>
        <w:jc w:val="both"/>
        <w:rPr>
          <w:b w:val="0"/>
          <w:iCs w:val="0"/>
          <w:spacing w:val="0"/>
          <w:szCs w:val="28"/>
        </w:rPr>
      </w:pPr>
      <w:r w:rsidRPr="00727C17">
        <w:rPr>
          <w:b w:val="0"/>
          <w:iCs w:val="0"/>
          <w:spacing w:val="0"/>
          <w:szCs w:val="28"/>
        </w:rPr>
        <w:t>Значительное количество пожаров произошло по причинам нарушений правил устройства и эксплуатации электрооборудования (33,2</w:t>
      </w:r>
      <w:r>
        <w:rPr>
          <w:b w:val="0"/>
          <w:iCs w:val="0"/>
          <w:spacing w:val="0"/>
          <w:szCs w:val="28"/>
        </w:rPr>
        <w:t> </w:t>
      </w:r>
      <w:r w:rsidRPr="00727C17">
        <w:rPr>
          <w:b w:val="0"/>
          <w:iCs w:val="0"/>
          <w:spacing w:val="0"/>
          <w:szCs w:val="28"/>
        </w:rPr>
        <w:t>% от общего количества) и нарушений правил эксплуатации печного отопления (15,5</w:t>
      </w:r>
      <w:r>
        <w:rPr>
          <w:b w:val="0"/>
          <w:iCs w:val="0"/>
          <w:spacing w:val="0"/>
          <w:szCs w:val="28"/>
        </w:rPr>
        <w:t> </w:t>
      </w:r>
      <w:r w:rsidRPr="00727C17">
        <w:rPr>
          <w:b w:val="0"/>
          <w:iCs w:val="0"/>
          <w:spacing w:val="0"/>
          <w:szCs w:val="28"/>
        </w:rPr>
        <w:t>% от общего количества).</w:t>
      </w:r>
      <w:r w:rsidRPr="00FA218F">
        <w:rPr>
          <w:b w:val="0"/>
          <w:iCs w:val="0"/>
          <w:spacing w:val="0"/>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Относительные показатели, характеризующие оперативную обстановку с пожарами за исследуемый период в Свердловской области следующие:</w:t>
      </w:r>
    </w:p>
    <w:p w:rsidR="00DD2EDD" w:rsidRPr="00727C17" w:rsidRDefault="00DD2EDD" w:rsidP="00DD2EDD">
      <w:pPr>
        <w:ind w:firstLine="720"/>
        <w:jc w:val="both"/>
        <w:rPr>
          <w:color w:val="000000"/>
          <w:sz w:val="28"/>
          <w:szCs w:val="28"/>
        </w:rPr>
      </w:pPr>
      <w:r w:rsidRPr="00727C17">
        <w:rPr>
          <w:color w:val="000000"/>
          <w:sz w:val="28"/>
          <w:szCs w:val="28"/>
        </w:rPr>
        <w:t>- количество пожаров, приходящихся на 100 тыс. населения 58,10 (за АППГ – 62,58);</w:t>
      </w:r>
    </w:p>
    <w:p w:rsidR="00DD2EDD" w:rsidRDefault="00DD2EDD" w:rsidP="00DD2EDD">
      <w:pPr>
        <w:ind w:firstLine="720"/>
        <w:jc w:val="both"/>
        <w:rPr>
          <w:color w:val="000000"/>
          <w:sz w:val="28"/>
          <w:szCs w:val="28"/>
          <w:lang w:val="en-US"/>
        </w:rPr>
      </w:pPr>
      <w:r w:rsidRPr="00727C17">
        <w:rPr>
          <w:color w:val="000000"/>
          <w:sz w:val="28"/>
          <w:szCs w:val="28"/>
        </w:rPr>
        <w:t xml:space="preserve">- средний ущерб, приходящийся на один пожар, - 82,05 тыс. руб. </w:t>
      </w:r>
      <w:r>
        <w:rPr>
          <w:color w:val="000000"/>
          <w:sz w:val="28"/>
          <w:szCs w:val="28"/>
          <w:lang w:val="en-US"/>
        </w:rPr>
        <w:t xml:space="preserve">(114,35); </w:t>
      </w:r>
    </w:p>
    <w:p w:rsidR="00DD2EDD" w:rsidRPr="00727C17" w:rsidRDefault="00DD2EDD" w:rsidP="00DD2EDD">
      <w:pPr>
        <w:ind w:firstLine="720"/>
        <w:jc w:val="both"/>
        <w:rPr>
          <w:color w:val="000000"/>
          <w:sz w:val="28"/>
          <w:szCs w:val="28"/>
        </w:rPr>
      </w:pPr>
      <w:r w:rsidRPr="00727C17">
        <w:rPr>
          <w:color w:val="000000"/>
          <w:sz w:val="28"/>
          <w:szCs w:val="28"/>
        </w:rPr>
        <w:t xml:space="preserve">- количество погибших при пожарах людей на 100 тыс. населения – 4,60 (4,86); </w:t>
      </w:r>
    </w:p>
    <w:p w:rsidR="00DD2EDD" w:rsidRPr="00FA218F" w:rsidRDefault="00DD2EDD" w:rsidP="00DD2EDD">
      <w:pPr>
        <w:ind w:firstLine="720"/>
        <w:jc w:val="both"/>
        <w:rPr>
          <w:color w:val="000000"/>
          <w:sz w:val="28"/>
          <w:szCs w:val="28"/>
        </w:rPr>
      </w:pPr>
      <w:r w:rsidRPr="00727C17">
        <w:rPr>
          <w:color w:val="000000"/>
          <w:sz w:val="28"/>
          <w:szCs w:val="28"/>
        </w:rPr>
        <w:t>- количество травмированных при пожарах людей на 100 тыс. населения – 5,57 (5,29).</w:t>
      </w:r>
      <w:r w:rsidRPr="00FA218F">
        <w:rPr>
          <w:color w:val="000000"/>
          <w:sz w:val="28"/>
          <w:szCs w:val="28"/>
        </w:rPr>
        <w:t xml:space="preserve"> </w:t>
      </w:r>
    </w:p>
    <w:p w:rsidR="00DD2EDD" w:rsidRPr="00FA218F" w:rsidRDefault="00DD2EDD" w:rsidP="00DD2EDD">
      <w:pPr>
        <w:ind w:firstLine="709"/>
        <w:jc w:val="both"/>
        <w:rPr>
          <w:b/>
          <w:sz w:val="28"/>
          <w:szCs w:val="28"/>
        </w:rPr>
      </w:pPr>
      <w:r w:rsidRPr="00FA218F">
        <w:rPr>
          <w:b/>
          <w:sz w:val="28"/>
          <w:szCs w:val="28"/>
        </w:rPr>
        <w:t>Количество погибших людей по часам суток, в т.ч. в нетрезвом виде</w:t>
      </w:r>
    </w:p>
    <w:p w:rsidR="00DD2EDD" w:rsidRPr="00FA218F" w:rsidRDefault="00DD2EDD" w:rsidP="00DD2EDD">
      <w:pPr>
        <w:jc w:val="center"/>
        <w:rPr>
          <w:sz w:val="28"/>
          <w:szCs w:val="28"/>
        </w:rPr>
      </w:pPr>
      <w:r>
        <w:rPr>
          <w:noProof/>
        </w:rPr>
        <w:drawing>
          <wp:inline distT="0" distB="0" distL="0" distR="0">
            <wp:extent cx="5995670" cy="3036570"/>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2EDD" w:rsidRPr="00FA218F" w:rsidRDefault="00DD2EDD" w:rsidP="00DD2EDD">
      <w:pPr>
        <w:ind w:firstLine="720"/>
        <w:jc w:val="both"/>
        <w:rPr>
          <w:color w:val="000000"/>
          <w:sz w:val="28"/>
          <w:szCs w:val="28"/>
        </w:rPr>
      </w:pPr>
      <w:r w:rsidRPr="00727C17">
        <w:rPr>
          <w:color w:val="000000"/>
          <w:sz w:val="28"/>
          <w:szCs w:val="28"/>
        </w:rPr>
        <w:t>Основное время суток, когда погибали люди, это ночные  и вечерние часы. Всего же за вечернее и ночное время (с 18-ти вечера до 6 часов утра) погибли 124 человека (62,3</w:t>
      </w:r>
      <w:r>
        <w:rPr>
          <w:b/>
          <w:iCs/>
          <w:szCs w:val="28"/>
        </w:rPr>
        <w:t> </w:t>
      </w:r>
      <w:r w:rsidRPr="00727C17">
        <w:rPr>
          <w:color w:val="000000"/>
          <w:sz w:val="28"/>
          <w:szCs w:val="28"/>
        </w:rPr>
        <w:t>% от общего количества), из них в нетрезвом виде - 50, что составляет 25,1</w:t>
      </w:r>
      <w:r>
        <w:rPr>
          <w:b/>
          <w:iCs/>
          <w:szCs w:val="28"/>
        </w:rPr>
        <w:t> </w:t>
      </w:r>
      <w:r w:rsidRPr="00727C17">
        <w:rPr>
          <w:color w:val="000000"/>
          <w:sz w:val="28"/>
          <w:szCs w:val="28"/>
        </w:rPr>
        <w:t>% от общего числа погибших.</w:t>
      </w:r>
      <w:r w:rsidRPr="00FA218F">
        <w:rPr>
          <w:color w:val="000000"/>
          <w:sz w:val="28"/>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На пожарах больше погибало лиц мужского пола – 67,3</w:t>
      </w:r>
      <w:r>
        <w:rPr>
          <w:b/>
          <w:iCs/>
          <w:szCs w:val="28"/>
        </w:rPr>
        <w:t> </w:t>
      </w:r>
      <w:r w:rsidRPr="00727C17">
        <w:rPr>
          <w:color w:val="000000"/>
          <w:sz w:val="28"/>
          <w:szCs w:val="28"/>
        </w:rPr>
        <w:t>% от общего количества погибших, женщин – 32,7</w:t>
      </w:r>
      <w:r>
        <w:rPr>
          <w:b/>
          <w:iCs/>
          <w:szCs w:val="28"/>
        </w:rPr>
        <w:t> </w:t>
      </w:r>
      <w:r w:rsidRPr="00727C17">
        <w:rPr>
          <w:color w:val="000000"/>
          <w:sz w:val="28"/>
          <w:szCs w:val="28"/>
        </w:rPr>
        <w:t>% от общего количества.</w:t>
      </w:r>
    </w:p>
    <w:p w:rsidR="00DD2EDD" w:rsidRPr="00437F3D" w:rsidRDefault="00DD2EDD" w:rsidP="00DD2EDD">
      <w:pPr>
        <w:ind w:firstLine="720"/>
        <w:jc w:val="both"/>
        <w:rPr>
          <w:color w:val="000000"/>
          <w:sz w:val="28"/>
          <w:szCs w:val="28"/>
        </w:rPr>
      </w:pPr>
      <w:r w:rsidRPr="00FA218F">
        <w:rPr>
          <w:color w:val="000000"/>
          <w:sz w:val="28"/>
          <w:szCs w:val="28"/>
        </w:rPr>
        <w:t xml:space="preserve"> </w:t>
      </w:r>
    </w:p>
    <w:p w:rsidR="00DD2EDD" w:rsidRPr="00FA218F" w:rsidRDefault="00DD2EDD" w:rsidP="00DD2EDD">
      <w:pPr>
        <w:ind w:firstLine="720"/>
        <w:jc w:val="both"/>
        <w:rPr>
          <w:color w:val="000000"/>
          <w:sz w:val="28"/>
          <w:szCs w:val="28"/>
        </w:rPr>
      </w:pPr>
      <w:r w:rsidRPr="00727C17">
        <w:rPr>
          <w:color w:val="000000"/>
          <w:sz w:val="28"/>
          <w:szCs w:val="28"/>
        </w:rPr>
        <w:t>Отмечено, что 36,2</w:t>
      </w:r>
      <w:r>
        <w:rPr>
          <w:b/>
          <w:iCs/>
          <w:szCs w:val="28"/>
        </w:rPr>
        <w:t> </w:t>
      </w:r>
      <w:r w:rsidRPr="00727C17">
        <w:rPr>
          <w:color w:val="000000"/>
          <w:sz w:val="28"/>
          <w:szCs w:val="28"/>
        </w:rPr>
        <w:t>% погибших при пожарах людей находилось в состоянии алкогольного (наркотического) опьянения. В городах этот процент составляет 30,0</w:t>
      </w:r>
      <w:r>
        <w:rPr>
          <w:b/>
          <w:iCs/>
          <w:szCs w:val="28"/>
        </w:rPr>
        <w:t> </w:t>
      </w:r>
      <w:r w:rsidRPr="00727C17">
        <w:rPr>
          <w:color w:val="000000"/>
          <w:sz w:val="28"/>
          <w:szCs w:val="28"/>
        </w:rPr>
        <w:t>% от общего числа погибших в городах, в сельской местности - 45,6</w:t>
      </w:r>
      <w:r>
        <w:rPr>
          <w:b/>
          <w:iCs/>
          <w:szCs w:val="28"/>
        </w:rPr>
        <w:t> </w:t>
      </w:r>
      <w:r w:rsidRPr="00727C17">
        <w:rPr>
          <w:color w:val="000000"/>
          <w:sz w:val="28"/>
          <w:szCs w:val="28"/>
        </w:rPr>
        <w:t xml:space="preserve">% от общего числа погибших в сельской местности. </w:t>
      </w:r>
      <w:r w:rsidRPr="00FA218F">
        <w:rPr>
          <w:color w:val="000000"/>
          <w:sz w:val="28"/>
          <w:szCs w:val="28"/>
        </w:rPr>
        <w:t xml:space="preserve"> </w:t>
      </w: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Default="00DD2EDD" w:rsidP="00DD2EDD">
      <w:pPr>
        <w:jc w:val="center"/>
        <w:rPr>
          <w:b/>
          <w:sz w:val="10"/>
          <w:szCs w:val="10"/>
        </w:rPr>
      </w:pPr>
    </w:p>
    <w:p w:rsidR="00DD2EDD" w:rsidRPr="00FA218F" w:rsidRDefault="00DD2EDD" w:rsidP="00DD2EDD">
      <w:pPr>
        <w:jc w:val="center"/>
        <w:rPr>
          <w:b/>
          <w:sz w:val="10"/>
          <w:szCs w:val="10"/>
        </w:rPr>
      </w:pPr>
    </w:p>
    <w:p w:rsidR="00DD2EDD" w:rsidRPr="00727C17" w:rsidRDefault="00DD2EDD" w:rsidP="00DD2EDD">
      <w:pPr>
        <w:ind w:firstLine="720"/>
        <w:jc w:val="both"/>
        <w:rPr>
          <w:color w:val="000000"/>
          <w:sz w:val="28"/>
          <w:szCs w:val="28"/>
        </w:rPr>
      </w:pPr>
      <w:r w:rsidRPr="00727C17">
        <w:rPr>
          <w:color w:val="000000"/>
          <w:sz w:val="28"/>
          <w:szCs w:val="28"/>
        </w:rPr>
        <w:lastRenderedPageBreak/>
        <w:t>При пожарах погибло 66 пенсионеров (33,2</w:t>
      </w:r>
      <w:r>
        <w:rPr>
          <w:b/>
          <w:iCs/>
          <w:szCs w:val="28"/>
        </w:rPr>
        <w:t> </w:t>
      </w:r>
      <w:r w:rsidRPr="00727C17">
        <w:rPr>
          <w:color w:val="000000"/>
          <w:sz w:val="28"/>
          <w:szCs w:val="28"/>
        </w:rPr>
        <w:t xml:space="preserve">% от общего количества), </w:t>
      </w:r>
    </w:p>
    <w:p w:rsidR="00DD2EDD" w:rsidRPr="00727C17" w:rsidRDefault="00DD2EDD" w:rsidP="00DD2EDD">
      <w:pPr>
        <w:ind w:firstLine="720"/>
        <w:jc w:val="both"/>
        <w:rPr>
          <w:color w:val="000000"/>
          <w:sz w:val="28"/>
          <w:szCs w:val="28"/>
        </w:rPr>
      </w:pPr>
      <w:r w:rsidRPr="00727C17">
        <w:rPr>
          <w:color w:val="000000"/>
          <w:sz w:val="28"/>
          <w:szCs w:val="28"/>
        </w:rPr>
        <w:t>- трудоспособного населения - 40 человек (20,1</w:t>
      </w:r>
      <w:r>
        <w:rPr>
          <w:b/>
          <w:iCs/>
          <w:szCs w:val="28"/>
        </w:rPr>
        <w:t> </w:t>
      </w:r>
      <w:r w:rsidRPr="00727C17">
        <w:rPr>
          <w:color w:val="000000"/>
          <w:sz w:val="28"/>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 безработных - 56 человек (28,1</w:t>
      </w:r>
      <w:r>
        <w:rPr>
          <w:b/>
          <w:iCs/>
          <w:szCs w:val="28"/>
        </w:rPr>
        <w:t> </w:t>
      </w:r>
      <w:r w:rsidRPr="00727C17">
        <w:rPr>
          <w:color w:val="000000"/>
          <w:sz w:val="28"/>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 нетрудоспособных иждивенцев (инвалидов) - 5 человек (2,5</w:t>
      </w:r>
      <w:r>
        <w:rPr>
          <w:b/>
          <w:iCs/>
          <w:szCs w:val="28"/>
        </w:rPr>
        <w:t> </w:t>
      </w:r>
      <w:r w:rsidRPr="00727C17">
        <w:rPr>
          <w:color w:val="000000"/>
          <w:sz w:val="28"/>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 лиц без определенного места жительства (БОМЖ) - 8 человек (4,0</w:t>
      </w:r>
      <w:r>
        <w:rPr>
          <w:b/>
          <w:iCs/>
          <w:szCs w:val="28"/>
        </w:rPr>
        <w:t> </w:t>
      </w:r>
      <w:r w:rsidRPr="00727C17">
        <w:rPr>
          <w:color w:val="000000"/>
          <w:sz w:val="28"/>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 иностранные граждане - 0 человек (0,0</w:t>
      </w:r>
      <w:r>
        <w:rPr>
          <w:b/>
          <w:iCs/>
          <w:szCs w:val="28"/>
        </w:rPr>
        <w:t> </w:t>
      </w:r>
      <w:r w:rsidRPr="00727C17">
        <w:rPr>
          <w:color w:val="000000"/>
          <w:sz w:val="28"/>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 лиц без гражданства - 0 человек (0,0</w:t>
      </w:r>
      <w:r>
        <w:rPr>
          <w:b/>
          <w:iCs/>
          <w:szCs w:val="28"/>
        </w:rPr>
        <w:t> </w:t>
      </w:r>
      <w:r w:rsidRPr="00727C17">
        <w:rPr>
          <w:color w:val="000000"/>
          <w:sz w:val="28"/>
          <w:szCs w:val="28"/>
        </w:rPr>
        <w:t xml:space="preserve">%), </w:t>
      </w:r>
    </w:p>
    <w:p w:rsidR="00DD2EDD" w:rsidRPr="00727C17" w:rsidRDefault="00DD2EDD" w:rsidP="00DD2EDD">
      <w:pPr>
        <w:ind w:firstLine="720"/>
        <w:jc w:val="both"/>
        <w:rPr>
          <w:color w:val="000000"/>
          <w:sz w:val="28"/>
          <w:szCs w:val="28"/>
        </w:rPr>
      </w:pPr>
      <w:r w:rsidRPr="00727C17">
        <w:rPr>
          <w:color w:val="000000"/>
          <w:sz w:val="28"/>
          <w:szCs w:val="28"/>
        </w:rPr>
        <w:t>- социальное положение не установлено - 10 человек (5,0</w:t>
      </w:r>
      <w:r>
        <w:rPr>
          <w:b/>
          <w:iCs/>
          <w:szCs w:val="28"/>
        </w:rPr>
        <w:t> </w:t>
      </w:r>
      <w:r w:rsidRPr="00727C17">
        <w:rPr>
          <w:color w:val="000000"/>
          <w:sz w:val="28"/>
          <w:szCs w:val="28"/>
        </w:rPr>
        <w:t xml:space="preserve">%). </w:t>
      </w:r>
    </w:p>
    <w:p w:rsidR="00DD2EDD" w:rsidRPr="00FA218F" w:rsidRDefault="00DD2EDD" w:rsidP="00DD2EDD">
      <w:pPr>
        <w:ind w:firstLine="720"/>
        <w:jc w:val="both"/>
        <w:rPr>
          <w:sz w:val="28"/>
          <w:szCs w:val="28"/>
        </w:rPr>
      </w:pPr>
      <w:r w:rsidRPr="00FA218F">
        <w:rPr>
          <w:color w:val="000000"/>
          <w:sz w:val="28"/>
          <w:szCs w:val="28"/>
        </w:rPr>
        <w:t xml:space="preserve"> </w:t>
      </w:r>
    </w:p>
    <w:p w:rsidR="00DD2EDD" w:rsidRPr="00FA218F" w:rsidRDefault="00DD2EDD" w:rsidP="00DD2EDD">
      <w:pPr>
        <w:ind w:firstLine="709"/>
        <w:jc w:val="both"/>
        <w:rPr>
          <w:sz w:val="28"/>
          <w:szCs w:val="28"/>
        </w:rPr>
      </w:pPr>
      <w:r w:rsidRPr="00727C17">
        <w:rPr>
          <w:sz w:val="28"/>
          <w:szCs w:val="28"/>
        </w:rPr>
        <w:t>Детей школьного возраста погибло 4 человека (2,0</w:t>
      </w:r>
      <w:r>
        <w:rPr>
          <w:b/>
          <w:iCs/>
          <w:szCs w:val="28"/>
        </w:rPr>
        <w:t> </w:t>
      </w:r>
      <w:r w:rsidRPr="00727C17">
        <w:rPr>
          <w:sz w:val="28"/>
          <w:szCs w:val="28"/>
        </w:rPr>
        <w:t>% от общего количества), дошкольников  - 10 человек (5,0</w:t>
      </w:r>
      <w:r>
        <w:rPr>
          <w:b/>
          <w:iCs/>
          <w:szCs w:val="28"/>
        </w:rPr>
        <w:t> </w:t>
      </w:r>
      <w:r w:rsidRPr="00727C17">
        <w:rPr>
          <w:sz w:val="28"/>
          <w:szCs w:val="28"/>
        </w:rPr>
        <w:t xml:space="preserve">%). </w:t>
      </w:r>
      <w:r w:rsidRPr="00FA218F">
        <w:rPr>
          <w:sz w:val="28"/>
          <w:szCs w:val="28"/>
        </w:rPr>
        <w:t xml:space="preserve"> </w:t>
      </w:r>
    </w:p>
    <w:p w:rsidR="00DD2EDD" w:rsidRPr="00437F3D" w:rsidRDefault="00DD2EDD" w:rsidP="00DD2EDD">
      <w:pPr>
        <w:ind w:firstLine="540"/>
        <w:jc w:val="both"/>
        <w:rPr>
          <w:color w:val="000000"/>
          <w:sz w:val="28"/>
          <w:szCs w:val="28"/>
        </w:rPr>
      </w:pPr>
    </w:p>
    <w:p w:rsidR="00DD2EDD" w:rsidRPr="00FA218F" w:rsidRDefault="00DD2EDD" w:rsidP="00DD2EDD">
      <w:pPr>
        <w:ind w:firstLine="709"/>
        <w:jc w:val="both"/>
        <w:rPr>
          <w:color w:val="000000"/>
          <w:sz w:val="28"/>
          <w:szCs w:val="28"/>
        </w:rPr>
      </w:pPr>
      <w:r w:rsidRPr="00727C17">
        <w:rPr>
          <w:color w:val="000000"/>
          <w:sz w:val="28"/>
          <w:szCs w:val="28"/>
        </w:rPr>
        <w:t>За исследуемый период текущего года зарегистрировано 1 пожаров с групповой гибелью людей (пять и более человек), при которых погибло 5 человека.</w:t>
      </w:r>
      <w:r w:rsidRPr="00FA218F">
        <w:rPr>
          <w:color w:val="000000"/>
          <w:sz w:val="28"/>
          <w:szCs w:val="28"/>
        </w:rPr>
        <w:t xml:space="preserve"> </w:t>
      </w:r>
    </w:p>
    <w:p w:rsidR="00DD2EDD" w:rsidRPr="00437F3D" w:rsidRDefault="00DD2EDD" w:rsidP="00DD2EDD">
      <w:pPr>
        <w:ind w:firstLine="540"/>
        <w:jc w:val="both"/>
        <w:rPr>
          <w:color w:val="000000"/>
          <w:sz w:val="28"/>
          <w:szCs w:val="28"/>
        </w:rPr>
      </w:pPr>
    </w:p>
    <w:p w:rsidR="00DD2EDD" w:rsidRPr="00727C17" w:rsidRDefault="00DD2EDD" w:rsidP="00DD2EDD">
      <w:pPr>
        <w:ind w:firstLine="709"/>
        <w:jc w:val="both"/>
        <w:rPr>
          <w:color w:val="000000"/>
          <w:sz w:val="28"/>
          <w:szCs w:val="28"/>
        </w:rPr>
      </w:pPr>
      <w:r w:rsidRPr="00727C17">
        <w:rPr>
          <w:color w:val="000000"/>
          <w:sz w:val="28"/>
          <w:szCs w:val="28"/>
        </w:rPr>
        <w:t>Наибольшее количество тел погибших людей было обнаружено на веранде (6,5</w:t>
      </w:r>
      <w:r>
        <w:rPr>
          <w:b/>
          <w:iCs/>
          <w:szCs w:val="28"/>
        </w:rPr>
        <w:t> </w:t>
      </w:r>
      <w:r w:rsidRPr="00727C17">
        <w:rPr>
          <w:color w:val="000000"/>
          <w:sz w:val="28"/>
          <w:szCs w:val="28"/>
        </w:rPr>
        <w:t>%), в пристройке к зданию (2,0</w:t>
      </w:r>
      <w:r>
        <w:rPr>
          <w:b/>
          <w:iCs/>
          <w:szCs w:val="28"/>
        </w:rPr>
        <w:t> </w:t>
      </w:r>
      <w:r w:rsidRPr="00727C17">
        <w:rPr>
          <w:color w:val="000000"/>
          <w:sz w:val="28"/>
          <w:szCs w:val="28"/>
        </w:rPr>
        <w:t>%), в жилой комнате (59,8</w:t>
      </w:r>
      <w:r>
        <w:rPr>
          <w:b/>
          <w:iCs/>
          <w:szCs w:val="28"/>
        </w:rPr>
        <w:t> </w:t>
      </w:r>
      <w:r w:rsidRPr="00727C17">
        <w:rPr>
          <w:color w:val="000000"/>
          <w:sz w:val="28"/>
          <w:szCs w:val="28"/>
        </w:rPr>
        <w:t>%), на кухне (7,5</w:t>
      </w:r>
      <w:r>
        <w:rPr>
          <w:b/>
          <w:iCs/>
          <w:szCs w:val="28"/>
        </w:rPr>
        <w:t> </w:t>
      </w:r>
      <w:r w:rsidRPr="00727C17">
        <w:rPr>
          <w:color w:val="000000"/>
          <w:sz w:val="28"/>
          <w:szCs w:val="28"/>
        </w:rPr>
        <w:t>%), на чердаке здания (4,0</w:t>
      </w:r>
      <w:r>
        <w:rPr>
          <w:b/>
          <w:iCs/>
          <w:szCs w:val="28"/>
        </w:rPr>
        <w:t> </w:t>
      </w:r>
      <w:r w:rsidRPr="00727C17">
        <w:rPr>
          <w:color w:val="000000"/>
          <w:sz w:val="28"/>
          <w:szCs w:val="28"/>
        </w:rPr>
        <w:t>%), в прочих помещениях (10,</w:t>
      </w:r>
      <w:r>
        <w:rPr>
          <w:color w:val="000000"/>
          <w:sz w:val="28"/>
          <w:szCs w:val="28"/>
        </w:rPr>
        <w:t>6</w:t>
      </w:r>
      <w:r>
        <w:rPr>
          <w:b/>
          <w:iCs/>
          <w:szCs w:val="28"/>
        </w:rPr>
        <w:t> </w:t>
      </w:r>
      <w:r w:rsidRPr="00727C17">
        <w:rPr>
          <w:color w:val="000000"/>
          <w:sz w:val="28"/>
          <w:szCs w:val="28"/>
        </w:rPr>
        <w:t>%).</w:t>
      </w:r>
    </w:p>
    <w:p w:rsidR="00DD2EDD" w:rsidRPr="00FA218F" w:rsidRDefault="00DD2EDD" w:rsidP="00DD2EDD">
      <w:pPr>
        <w:ind w:firstLine="709"/>
        <w:jc w:val="both"/>
        <w:rPr>
          <w:color w:val="000000"/>
          <w:sz w:val="28"/>
          <w:szCs w:val="28"/>
        </w:rPr>
      </w:pPr>
      <w:r w:rsidRPr="00FA218F">
        <w:rPr>
          <w:color w:val="000000"/>
          <w:sz w:val="28"/>
          <w:szCs w:val="28"/>
        </w:rPr>
        <w:t xml:space="preserve"> </w:t>
      </w:r>
    </w:p>
    <w:p w:rsidR="00DD2EDD" w:rsidRPr="00FA218F" w:rsidRDefault="00DD2EDD" w:rsidP="00DD2EDD">
      <w:pPr>
        <w:jc w:val="center"/>
        <w:rPr>
          <w:b/>
          <w:sz w:val="28"/>
          <w:szCs w:val="28"/>
        </w:rPr>
      </w:pPr>
      <w:r w:rsidRPr="00FA218F">
        <w:rPr>
          <w:b/>
          <w:sz w:val="28"/>
          <w:szCs w:val="28"/>
        </w:rPr>
        <w:t>Основные причины гибели людей при пожарах</w:t>
      </w:r>
    </w:p>
    <w:p w:rsidR="00DD2EDD" w:rsidRPr="004D1112" w:rsidRDefault="00DD2EDD" w:rsidP="00DD2EDD">
      <w:pPr>
        <w:spacing w:line="360" w:lineRule="auto"/>
        <w:jc w:val="center"/>
      </w:pPr>
      <w:r>
        <w:rPr>
          <w:noProof/>
        </w:rPr>
        <w:drawing>
          <wp:inline distT="0" distB="0" distL="0" distR="0">
            <wp:extent cx="6073140" cy="316611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D2EDD" w:rsidRPr="00FA218F" w:rsidRDefault="00DD2EDD" w:rsidP="00DD2EDD">
      <w:pPr>
        <w:ind w:firstLine="720"/>
        <w:jc w:val="both"/>
        <w:rPr>
          <w:color w:val="000000"/>
          <w:sz w:val="28"/>
          <w:szCs w:val="28"/>
        </w:rPr>
      </w:pPr>
      <w:r w:rsidRPr="00727C17">
        <w:rPr>
          <w:color w:val="000000"/>
          <w:sz w:val="28"/>
          <w:szCs w:val="28"/>
        </w:rPr>
        <w:t>Вследствие воздействия продуктов горения погибли 134 человека (67,3</w:t>
      </w:r>
      <w:r>
        <w:rPr>
          <w:b/>
          <w:iCs/>
          <w:szCs w:val="28"/>
        </w:rPr>
        <w:t> </w:t>
      </w:r>
      <w:r w:rsidRPr="00727C17">
        <w:rPr>
          <w:color w:val="000000"/>
          <w:sz w:val="28"/>
          <w:szCs w:val="28"/>
        </w:rPr>
        <w:t>% от общего количества), от воздействия высокой температуры - 44 человека (22,1</w:t>
      </w:r>
      <w:r>
        <w:rPr>
          <w:b/>
          <w:iCs/>
          <w:szCs w:val="28"/>
        </w:rPr>
        <w:t> </w:t>
      </w:r>
      <w:r w:rsidRPr="00727C17">
        <w:rPr>
          <w:color w:val="000000"/>
          <w:sz w:val="28"/>
          <w:szCs w:val="28"/>
        </w:rPr>
        <w:t xml:space="preserve">%). </w:t>
      </w:r>
      <w:r w:rsidRPr="00FD5716">
        <w:rPr>
          <w:color w:val="000000"/>
          <w:sz w:val="28"/>
          <w:szCs w:val="28"/>
        </w:rPr>
        <w:t>Прочие причины гибели людей - 21 человек (10,6</w:t>
      </w:r>
      <w:r>
        <w:rPr>
          <w:b/>
          <w:iCs/>
          <w:szCs w:val="28"/>
        </w:rPr>
        <w:t> </w:t>
      </w:r>
      <w:r w:rsidRPr="00FD5716">
        <w:rPr>
          <w:color w:val="000000"/>
          <w:sz w:val="28"/>
          <w:szCs w:val="28"/>
        </w:rPr>
        <w:t xml:space="preserve">% от общего количества). </w:t>
      </w:r>
      <w:r w:rsidRPr="00FA218F">
        <w:rPr>
          <w:color w:val="000000"/>
          <w:sz w:val="28"/>
          <w:szCs w:val="28"/>
        </w:rPr>
        <w:t xml:space="preserve"> </w:t>
      </w:r>
    </w:p>
    <w:p w:rsidR="00DD2EDD" w:rsidRPr="00FA218F" w:rsidRDefault="00DD2EDD" w:rsidP="00DD2EDD">
      <w:pPr>
        <w:jc w:val="both"/>
        <w:rPr>
          <w:color w:val="000000"/>
          <w:sz w:val="16"/>
          <w:szCs w:val="16"/>
        </w:rPr>
      </w:pPr>
      <w:r w:rsidRPr="00FA218F">
        <w:rPr>
          <w:color w:val="000000"/>
          <w:sz w:val="16"/>
          <w:szCs w:val="16"/>
        </w:rPr>
        <w:tab/>
      </w:r>
    </w:p>
    <w:p w:rsidR="00DD2EDD" w:rsidRPr="00FA218F" w:rsidRDefault="00DD2EDD" w:rsidP="00DD2EDD">
      <w:pPr>
        <w:ind w:firstLine="709"/>
        <w:jc w:val="both"/>
        <w:rPr>
          <w:color w:val="000000"/>
          <w:sz w:val="16"/>
          <w:szCs w:val="16"/>
        </w:rPr>
      </w:pPr>
    </w:p>
    <w:p w:rsidR="00DD2EDD" w:rsidRPr="004D1112" w:rsidRDefault="00DD2EDD" w:rsidP="00DD2EDD">
      <w:pPr>
        <w:jc w:val="center"/>
        <w:rPr>
          <w:b/>
          <w:sz w:val="28"/>
          <w:szCs w:val="28"/>
        </w:rPr>
      </w:pPr>
      <w:r>
        <w:rPr>
          <w:b/>
          <w:sz w:val="28"/>
          <w:szCs w:val="28"/>
        </w:rPr>
        <w:br w:type="page"/>
      </w:r>
      <w:r w:rsidRPr="004D1112">
        <w:rPr>
          <w:b/>
          <w:sz w:val="28"/>
          <w:szCs w:val="28"/>
        </w:rPr>
        <w:lastRenderedPageBreak/>
        <w:t>Увеличение показателей по пожарам и их последствиям в муниципальных образованиях Свердловской области</w:t>
      </w:r>
    </w:p>
    <w:p w:rsidR="00DD2EDD" w:rsidRPr="00FA218F" w:rsidRDefault="00DD2EDD" w:rsidP="00DD2EDD">
      <w:pPr>
        <w:ind w:firstLine="709"/>
        <w:jc w:val="both"/>
        <w:rPr>
          <w:color w:val="000000"/>
          <w:sz w:val="28"/>
          <w:szCs w:val="28"/>
        </w:rPr>
      </w:pPr>
      <w:r w:rsidRPr="00727C17">
        <w:rPr>
          <w:color w:val="000000"/>
          <w:sz w:val="28"/>
          <w:szCs w:val="28"/>
        </w:rPr>
        <w:t>Произошел одновременный рост количества пожаров, погибших и травмированных при них людей в МО Красноуфимский округ (+31,8%,</w:t>
      </w:r>
      <w:r>
        <w:rPr>
          <w:color w:val="000000"/>
          <w:sz w:val="28"/>
          <w:szCs w:val="28"/>
        </w:rPr>
        <w:t xml:space="preserve"> </w:t>
      </w:r>
      <w:r w:rsidRPr="00727C17">
        <w:rPr>
          <w:color w:val="000000"/>
          <w:sz w:val="28"/>
          <w:szCs w:val="28"/>
        </w:rPr>
        <w:t>+33,3%,</w:t>
      </w:r>
      <w:r>
        <w:rPr>
          <w:color w:val="000000"/>
          <w:sz w:val="28"/>
          <w:szCs w:val="28"/>
        </w:rPr>
        <w:t xml:space="preserve"> </w:t>
      </w:r>
      <w:r w:rsidRPr="00727C17">
        <w:rPr>
          <w:color w:val="000000"/>
          <w:sz w:val="28"/>
          <w:szCs w:val="28"/>
        </w:rPr>
        <w:t>+50,0% соответственно), Нижнетуринском ГО (+12,9%,</w:t>
      </w:r>
      <w:r>
        <w:rPr>
          <w:color w:val="000000"/>
          <w:sz w:val="28"/>
          <w:szCs w:val="28"/>
        </w:rPr>
        <w:t xml:space="preserve"> </w:t>
      </w:r>
      <w:r w:rsidRPr="00727C17">
        <w:rPr>
          <w:color w:val="000000"/>
          <w:sz w:val="28"/>
          <w:szCs w:val="28"/>
        </w:rPr>
        <w:t>+200,0%,</w:t>
      </w:r>
      <w:r>
        <w:rPr>
          <w:color w:val="000000"/>
          <w:sz w:val="28"/>
          <w:szCs w:val="28"/>
        </w:rPr>
        <w:t xml:space="preserve"> </w:t>
      </w:r>
      <w:r w:rsidRPr="00727C17">
        <w:rPr>
          <w:color w:val="000000"/>
          <w:sz w:val="28"/>
          <w:szCs w:val="28"/>
        </w:rPr>
        <w:t>+100,0%), Североуральском ГО (+56,3%,</w:t>
      </w:r>
      <w:r>
        <w:rPr>
          <w:color w:val="000000"/>
          <w:sz w:val="28"/>
          <w:szCs w:val="28"/>
        </w:rPr>
        <w:t xml:space="preserve"> </w:t>
      </w:r>
      <w:r w:rsidRPr="00727C17">
        <w:rPr>
          <w:color w:val="000000"/>
          <w:sz w:val="28"/>
          <w:szCs w:val="28"/>
        </w:rPr>
        <w:t>увел.,</w:t>
      </w:r>
      <w:r>
        <w:rPr>
          <w:color w:val="000000"/>
          <w:sz w:val="28"/>
          <w:szCs w:val="28"/>
        </w:rPr>
        <w:t xml:space="preserve"> </w:t>
      </w:r>
      <w:r w:rsidRPr="00727C17">
        <w:rPr>
          <w:color w:val="000000"/>
          <w:sz w:val="28"/>
          <w:szCs w:val="28"/>
        </w:rPr>
        <w:t>+200,0%), Сысертском ГО (+6,7%,</w:t>
      </w:r>
      <w:r>
        <w:rPr>
          <w:color w:val="000000"/>
          <w:sz w:val="28"/>
          <w:szCs w:val="28"/>
        </w:rPr>
        <w:t xml:space="preserve"> </w:t>
      </w:r>
      <w:r w:rsidRPr="00727C17">
        <w:rPr>
          <w:color w:val="000000"/>
          <w:sz w:val="28"/>
          <w:szCs w:val="28"/>
        </w:rPr>
        <w:t>+40,0%,</w:t>
      </w:r>
      <w:r>
        <w:rPr>
          <w:color w:val="000000"/>
          <w:sz w:val="28"/>
          <w:szCs w:val="28"/>
        </w:rPr>
        <w:t xml:space="preserve"> </w:t>
      </w:r>
      <w:r w:rsidRPr="00727C17">
        <w:rPr>
          <w:color w:val="000000"/>
          <w:sz w:val="28"/>
          <w:szCs w:val="28"/>
        </w:rPr>
        <w:t>+200,0%).</w:t>
      </w:r>
      <w:r w:rsidRPr="00FA218F">
        <w:rPr>
          <w:color w:val="000000"/>
          <w:sz w:val="28"/>
          <w:szCs w:val="28"/>
        </w:rPr>
        <w:t xml:space="preserve"> </w:t>
      </w:r>
    </w:p>
    <w:p w:rsidR="00DD2EDD" w:rsidRPr="00FA218F" w:rsidRDefault="00DD2EDD" w:rsidP="00DD2EDD">
      <w:pPr>
        <w:ind w:firstLine="709"/>
        <w:jc w:val="both"/>
        <w:rPr>
          <w:color w:val="000000"/>
          <w:sz w:val="28"/>
          <w:szCs w:val="28"/>
        </w:rPr>
      </w:pPr>
      <w:r w:rsidRPr="00727C17">
        <w:rPr>
          <w:color w:val="000000"/>
          <w:sz w:val="28"/>
          <w:szCs w:val="28"/>
        </w:rPr>
        <w:t>Зарегистрирован рост количества пожаров и погибших при них людей в Алапаевском МО (+23,5%,</w:t>
      </w:r>
      <w:r>
        <w:rPr>
          <w:color w:val="000000"/>
          <w:sz w:val="28"/>
          <w:szCs w:val="28"/>
        </w:rPr>
        <w:t xml:space="preserve"> </w:t>
      </w:r>
      <w:r w:rsidRPr="00727C17">
        <w:rPr>
          <w:color w:val="000000"/>
          <w:sz w:val="28"/>
          <w:szCs w:val="28"/>
        </w:rPr>
        <w:t>+200,0% соответственно), Пышминском ГО (+4,5%,</w:t>
      </w:r>
      <w:r>
        <w:rPr>
          <w:color w:val="000000"/>
          <w:sz w:val="28"/>
          <w:szCs w:val="28"/>
        </w:rPr>
        <w:t xml:space="preserve"> </w:t>
      </w:r>
      <w:r w:rsidRPr="00727C17">
        <w:rPr>
          <w:color w:val="000000"/>
          <w:sz w:val="28"/>
          <w:szCs w:val="28"/>
        </w:rPr>
        <w:t>+100,0%).</w:t>
      </w:r>
      <w:r w:rsidRPr="00FA218F">
        <w:rPr>
          <w:color w:val="000000"/>
          <w:sz w:val="28"/>
          <w:szCs w:val="28"/>
        </w:rPr>
        <w:t xml:space="preserve"> </w:t>
      </w:r>
    </w:p>
    <w:p w:rsidR="00DD2EDD" w:rsidRPr="00FA218F" w:rsidRDefault="00DD2EDD" w:rsidP="00DD2EDD">
      <w:pPr>
        <w:ind w:firstLine="709"/>
        <w:jc w:val="both"/>
        <w:rPr>
          <w:color w:val="000000"/>
          <w:sz w:val="28"/>
          <w:szCs w:val="28"/>
        </w:rPr>
      </w:pPr>
      <w:r w:rsidRPr="00727C17">
        <w:rPr>
          <w:color w:val="000000"/>
          <w:sz w:val="28"/>
          <w:szCs w:val="28"/>
        </w:rPr>
        <w:t>Одновременный рост числа пожаров и травмированных людей произошел в Берёзовском ГО (+25,0%,</w:t>
      </w:r>
      <w:r>
        <w:rPr>
          <w:color w:val="000000"/>
          <w:sz w:val="28"/>
          <w:szCs w:val="28"/>
        </w:rPr>
        <w:t xml:space="preserve"> </w:t>
      </w:r>
      <w:r w:rsidRPr="00727C17">
        <w:rPr>
          <w:color w:val="000000"/>
          <w:sz w:val="28"/>
          <w:szCs w:val="28"/>
        </w:rPr>
        <w:t>+200,0% соответственно), Ивдельском ГО (+30,0%,</w:t>
      </w:r>
      <w:r>
        <w:rPr>
          <w:color w:val="000000"/>
          <w:sz w:val="28"/>
          <w:szCs w:val="28"/>
        </w:rPr>
        <w:t xml:space="preserve"> </w:t>
      </w:r>
      <w:r w:rsidRPr="00727C17">
        <w:rPr>
          <w:color w:val="000000"/>
          <w:sz w:val="28"/>
          <w:szCs w:val="28"/>
        </w:rPr>
        <w:t>увел.), Качканарском ГО (+66,7%,</w:t>
      </w:r>
      <w:r>
        <w:rPr>
          <w:color w:val="000000"/>
          <w:sz w:val="28"/>
          <w:szCs w:val="28"/>
        </w:rPr>
        <w:t xml:space="preserve"> </w:t>
      </w:r>
      <w:r w:rsidRPr="00727C17">
        <w:rPr>
          <w:color w:val="000000"/>
          <w:sz w:val="28"/>
          <w:szCs w:val="28"/>
        </w:rPr>
        <w:t>увел.), Талицком ГО (+4,0%,</w:t>
      </w:r>
      <w:r>
        <w:rPr>
          <w:color w:val="000000"/>
          <w:sz w:val="28"/>
          <w:szCs w:val="28"/>
        </w:rPr>
        <w:t xml:space="preserve"> </w:t>
      </w:r>
      <w:r w:rsidRPr="00727C17">
        <w:rPr>
          <w:color w:val="000000"/>
          <w:sz w:val="28"/>
          <w:szCs w:val="28"/>
        </w:rPr>
        <w:t>увел.).</w:t>
      </w:r>
      <w:r w:rsidRPr="00FA218F">
        <w:rPr>
          <w:color w:val="000000"/>
          <w:sz w:val="28"/>
          <w:szCs w:val="28"/>
        </w:rPr>
        <w:t xml:space="preserve"> </w:t>
      </w:r>
    </w:p>
    <w:p w:rsidR="00DD2EDD" w:rsidRPr="00FA218F" w:rsidRDefault="00DD2EDD" w:rsidP="00DD2EDD">
      <w:pPr>
        <w:ind w:firstLine="720"/>
        <w:jc w:val="both"/>
        <w:rPr>
          <w:sz w:val="28"/>
          <w:szCs w:val="28"/>
        </w:rPr>
      </w:pPr>
      <w:r w:rsidRPr="00727C17">
        <w:rPr>
          <w:sz w:val="28"/>
          <w:szCs w:val="28"/>
        </w:rPr>
        <w:t>Отмечается одновременный рост числа погибших и травмированных при пожарах людей в МО городе Екатеринбург (+20,0%,</w:t>
      </w:r>
      <w:r>
        <w:rPr>
          <w:sz w:val="28"/>
          <w:szCs w:val="28"/>
        </w:rPr>
        <w:t xml:space="preserve"> </w:t>
      </w:r>
      <w:r w:rsidRPr="00727C17">
        <w:rPr>
          <w:sz w:val="28"/>
          <w:szCs w:val="28"/>
        </w:rPr>
        <w:t>+24,7% соответственно), МО городе Алапаевске (+200,0%,</w:t>
      </w:r>
      <w:r>
        <w:rPr>
          <w:sz w:val="28"/>
          <w:szCs w:val="28"/>
        </w:rPr>
        <w:t xml:space="preserve"> </w:t>
      </w:r>
      <w:r w:rsidRPr="00727C17">
        <w:rPr>
          <w:sz w:val="28"/>
          <w:szCs w:val="28"/>
        </w:rPr>
        <w:t>+366,7%), МО г. Каменск-Уральский (+100,0%,</w:t>
      </w:r>
      <w:r>
        <w:rPr>
          <w:sz w:val="28"/>
          <w:szCs w:val="28"/>
        </w:rPr>
        <w:t xml:space="preserve"> </w:t>
      </w:r>
      <w:r w:rsidRPr="00727C17">
        <w:rPr>
          <w:sz w:val="28"/>
          <w:szCs w:val="28"/>
        </w:rPr>
        <w:t>+20,0%), Невьянском ГО (+66,7%,</w:t>
      </w:r>
      <w:r>
        <w:rPr>
          <w:sz w:val="28"/>
          <w:szCs w:val="28"/>
        </w:rPr>
        <w:t xml:space="preserve"> </w:t>
      </w:r>
      <w:r w:rsidRPr="00727C17">
        <w:rPr>
          <w:sz w:val="28"/>
          <w:szCs w:val="28"/>
        </w:rPr>
        <w:t>+300,0%), Полевском ГО (+400,0%,</w:t>
      </w:r>
      <w:r>
        <w:rPr>
          <w:sz w:val="28"/>
          <w:szCs w:val="28"/>
        </w:rPr>
        <w:t xml:space="preserve"> </w:t>
      </w:r>
      <w:r w:rsidRPr="00727C17">
        <w:rPr>
          <w:sz w:val="28"/>
          <w:szCs w:val="28"/>
        </w:rPr>
        <w:t>+100,0%), Режевском ГО (увел.,</w:t>
      </w:r>
      <w:r>
        <w:rPr>
          <w:sz w:val="28"/>
          <w:szCs w:val="28"/>
        </w:rPr>
        <w:t xml:space="preserve"> </w:t>
      </w:r>
      <w:r w:rsidRPr="00727C17">
        <w:rPr>
          <w:sz w:val="28"/>
          <w:szCs w:val="28"/>
        </w:rPr>
        <w:t>увел.), Слободотуринском МР (+100,0%,</w:t>
      </w:r>
      <w:r>
        <w:rPr>
          <w:sz w:val="28"/>
          <w:szCs w:val="28"/>
        </w:rPr>
        <w:t xml:space="preserve"> </w:t>
      </w:r>
      <w:r w:rsidRPr="00727C17">
        <w:rPr>
          <w:sz w:val="28"/>
          <w:szCs w:val="28"/>
        </w:rPr>
        <w:t>увел.), Арамильском ГО (увел.,</w:t>
      </w:r>
      <w:r>
        <w:rPr>
          <w:sz w:val="28"/>
          <w:szCs w:val="28"/>
        </w:rPr>
        <w:t xml:space="preserve"> </w:t>
      </w:r>
      <w:r w:rsidRPr="00727C17">
        <w:rPr>
          <w:sz w:val="28"/>
          <w:szCs w:val="28"/>
        </w:rPr>
        <w:t>увел.).</w:t>
      </w:r>
      <w:r w:rsidRPr="00FA218F">
        <w:rPr>
          <w:sz w:val="28"/>
          <w:szCs w:val="28"/>
        </w:rPr>
        <w:t xml:space="preserve"> </w:t>
      </w:r>
    </w:p>
    <w:p w:rsidR="00DD2EDD" w:rsidRPr="00727C17" w:rsidRDefault="00DD2EDD" w:rsidP="00DD2EDD">
      <w:pPr>
        <w:ind w:firstLine="720"/>
        <w:jc w:val="both"/>
        <w:rPr>
          <w:sz w:val="28"/>
          <w:szCs w:val="28"/>
        </w:rPr>
      </w:pPr>
      <w:r w:rsidRPr="00727C17">
        <w:rPr>
          <w:sz w:val="28"/>
          <w:szCs w:val="28"/>
        </w:rPr>
        <w:t>В 11 муниципальных образованиях Свердловской области отмечается увеличение числа пожаров (Асбестовском ГО (+8,7%), Байкаловском МР (+9,1%), Белоярском ГО (+3,9%), Верхнесалдинском ГО (+7,4%), ГО Пелым (увел.), Каменском ГО (+7,0%), ГО Красноуральск (+16,7%), Сосьвинском ГО (+37,5%), ГО Сухой Лог (+5,6%), Шалинском ГО (+16</w:t>
      </w:r>
      <w:r>
        <w:rPr>
          <w:sz w:val="28"/>
          <w:szCs w:val="28"/>
        </w:rPr>
        <w:t>,1%), ГО Староуткинск (+100,0%)</w:t>
      </w:r>
      <w:r w:rsidRPr="00727C17">
        <w:rPr>
          <w:sz w:val="28"/>
          <w:szCs w:val="28"/>
        </w:rPr>
        <w:t>).</w:t>
      </w:r>
    </w:p>
    <w:p w:rsidR="00DD2EDD" w:rsidRPr="00727C17" w:rsidRDefault="00DD2EDD" w:rsidP="00DD2EDD">
      <w:pPr>
        <w:ind w:firstLine="720"/>
        <w:jc w:val="both"/>
        <w:rPr>
          <w:sz w:val="28"/>
          <w:szCs w:val="28"/>
        </w:rPr>
      </w:pPr>
      <w:r w:rsidRPr="00727C17">
        <w:rPr>
          <w:sz w:val="28"/>
          <w:szCs w:val="28"/>
        </w:rPr>
        <w:t xml:space="preserve"> </w:t>
      </w:r>
    </w:p>
    <w:p w:rsidR="00DD2EDD" w:rsidRPr="00727C17" w:rsidRDefault="00DD2EDD" w:rsidP="00DD2EDD">
      <w:pPr>
        <w:ind w:firstLine="709"/>
        <w:jc w:val="both"/>
        <w:rPr>
          <w:sz w:val="28"/>
          <w:szCs w:val="28"/>
        </w:rPr>
      </w:pPr>
      <w:r w:rsidRPr="00727C17">
        <w:rPr>
          <w:sz w:val="28"/>
          <w:szCs w:val="28"/>
        </w:rPr>
        <w:t>В 7 муниципальных образованиях Свердловской области отмечается увеличение числа погибших при пожарах людей (Артёмовском ГО (+50,0%), Ачитском ГО (увел.), ГО Богданович (увел.), г. Нижний Тагил (+111,1%), Серовском ГО (+33,3%), Тавдинском ГО (+50,0%), Туринском ГО (+100,0%)).</w:t>
      </w:r>
    </w:p>
    <w:p w:rsidR="00DD2EDD" w:rsidRPr="00727C17" w:rsidRDefault="00DD2EDD" w:rsidP="00DD2EDD">
      <w:pPr>
        <w:ind w:firstLine="709"/>
        <w:jc w:val="both"/>
        <w:rPr>
          <w:sz w:val="28"/>
          <w:szCs w:val="28"/>
        </w:rPr>
      </w:pPr>
      <w:r w:rsidRPr="00FA218F">
        <w:rPr>
          <w:sz w:val="28"/>
          <w:szCs w:val="28"/>
        </w:rPr>
        <w:t xml:space="preserve"> </w:t>
      </w:r>
    </w:p>
    <w:p w:rsidR="00DD2EDD" w:rsidRPr="00C4293F" w:rsidRDefault="00DD2EDD" w:rsidP="00DD2EDD">
      <w:pPr>
        <w:ind w:firstLine="709"/>
        <w:jc w:val="both"/>
        <w:rPr>
          <w:sz w:val="28"/>
          <w:szCs w:val="28"/>
        </w:rPr>
      </w:pPr>
      <w:r w:rsidRPr="00727C17">
        <w:rPr>
          <w:sz w:val="28"/>
          <w:szCs w:val="28"/>
        </w:rPr>
        <w:t>В 3 муниципальных образованиях Свердловской области отмечается увеличение числа погибших при пожарах детей (ГО Краснотурьинск (увел.), г. Нижний Тагил (увел.), Туринском ГО (увел.)</w:t>
      </w:r>
      <w:r w:rsidRPr="00C4293F">
        <w:rPr>
          <w:sz w:val="28"/>
          <w:szCs w:val="28"/>
        </w:rPr>
        <w:t>).</w:t>
      </w:r>
    </w:p>
    <w:p w:rsidR="00DD2EDD" w:rsidRPr="00FA218F" w:rsidRDefault="00DD2EDD" w:rsidP="00DD2EDD">
      <w:pPr>
        <w:ind w:firstLine="709"/>
        <w:jc w:val="both"/>
        <w:rPr>
          <w:sz w:val="28"/>
          <w:szCs w:val="28"/>
        </w:rPr>
      </w:pPr>
      <w:r w:rsidRPr="00FA218F">
        <w:rPr>
          <w:sz w:val="28"/>
          <w:szCs w:val="28"/>
        </w:rPr>
        <w:t xml:space="preserve"> </w:t>
      </w:r>
    </w:p>
    <w:p w:rsidR="00DD2EDD" w:rsidRDefault="00DD2EDD" w:rsidP="00DD2EDD">
      <w:pPr>
        <w:ind w:firstLine="709"/>
        <w:jc w:val="both"/>
        <w:rPr>
          <w:sz w:val="28"/>
          <w:szCs w:val="28"/>
        </w:rPr>
      </w:pPr>
      <w:r w:rsidRPr="00727C17">
        <w:rPr>
          <w:sz w:val="28"/>
          <w:szCs w:val="28"/>
        </w:rPr>
        <w:t>В 9 муниципальных образованиях Свердловской области отмечается увеличение числа травмированных при пожарах людей (ГО Рефтинский (увел.), ГО Верхняя Пышма (увел.), Ирбитском МО (увел.), МО Камышловском муниципальном районе (увел.), Камышловском ГО (увел.), ГО Карпинск (+100,0%), ГО Краснотурьинск (+66,7%), ГО Красноуфимск (+16,7%), Тугулымском ГО (+200,0%)).</w:t>
      </w:r>
      <w:bookmarkStart w:id="0" w:name="z28"/>
      <w:bookmarkEnd w:id="0"/>
    </w:p>
    <w:p w:rsidR="001278F9" w:rsidRDefault="001278F9"/>
    <w:sectPr w:rsidR="001278F9" w:rsidSect="00603CA7">
      <w:footerReference w:type="even" r:id="rId14"/>
      <w:footerReference w:type="default" r:id="rId15"/>
      <w:pgSz w:w="11906" w:h="16838" w:code="9"/>
      <w:pgMar w:top="794" w:right="567" w:bottom="794" w:left="851" w:header="709" w:footer="510"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64" w:rsidRDefault="00DD2EDD" w:rsidP="00BE1F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3E1664" w:rsidRDefault="00DD2ED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664" w:rsidRDefault="00DD2EDD" w:rsidP="00BE1F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3E1664" w:rsidRDefault="00DD2EDD">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D2EDD"/>
    <w:rsid w:val="001278F9"/>
    <w:rsid w:val="00DD2EDD"/>
    <w:rsid w:val="00DD7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2EDD"/>
    <w:pPr>
      <w:keepNext/>
      <w:ind w:left="284" w:right="425"/>
      <w:jc w:val="center"/>
      <w:outlineLvl w:val="0"/>
    </w:pPr>
    <w:rPr>
      <w:b/>
      <w:bCs/>
      <w:color w:val="FF0000"/>
      <w:sz w:val="36"/>
    </w:rPr>
  </w:style>
  <w:style w:type="paragraph" w:styleId="4">
    <w:name w:val="heading 4"/>
    <w:basedOn w:val="a"/>
    <w:next w:val="a"/>
    <w:link w:val="40"/>
    <w:qFormat/>
    <w:rsid w:val="00DD2EDD"/>
    <w:pPr>
      <w:keepNext/>
      <w:overflowPunct w:val="0"/>
      <w:autoSpaceDE w:val="0"/>
      <w:autoSpaceDN w:val="0"/>
      <w:adjustRightInd w:val="0"/>
      <w:ind w:left="284" w:right="425"/>
      <w:jc w:val="center"/>
      <w:textAlignment w:val="baseline"/>
      <w:outlineLvl w:val="3"/>
    </w:pPr>
    <w:rPr>
      <w:b/>
      <w:bCs/>
      <w:i/>
      <w:color w:val="000080"/>
      <w:spacing w:val="-2"/>
      <w:szCs w:val="20"/>
    </w:rPr>
  </w:style>
  <w:style w:type="paragraph" w:styleId="6">
    <w:name w:val="heading 6"/>
    <w:basedOn w:val="a"/>
    <w:next w:val="a"/>
    <w:link w:val="60"/>
    <w:qFormat/>
    <w:rsid w:val="00DD2EDD"/>
    <w:pPr>
      <w:keepNext/>
      <w:overflowPunct w:val="0"/>
      <w:autoSpaceDE w:val="0"/>
      <w:autoSpaceDN w:val="0"/>
      <w:adjustRightInd w:val="0"/>
      <w:ind w:left="284" w:right="425"/>
      <w:jc w:val="center"/>
      <w:textAlignment w:val="baseline"/>
      <w:outlineLvl w:val="5"/>
    </w:pPr>
    <w:rPr>
      <w:b/>
      <w:bCs/>
      <w:iCs/>
      <w:color w:val="FF0000"/>
      <w:spacing w:val="-2"/>
      <w:sz w:val="32"/>
      <w:szCs w:val="20"/>
    </w:rPr>
  </w:style>
  <w:style w:type="paragraph" w:styleId="7">
    <w:name w:val="heading 7"/>
    <w:basedOn w:val="a"/>
    <w:next w:val="a"/>
    <w:link w:val="70"/>
    <w:qFormat/>
    <w:rsid w:val="00DD2EDD"/>
    <w:pPr>
      <w:keepNext/>
      <w:overflowPunct w:val="0"/>
      <w:autoSpaceDE w:val="0"/>
      <w:autoSpaceDN w:val="0"/>
      <w:adjustRightInd w:val="0"/>
      <w:ind w:left="284" w:right="425"/>
      <w:jc w:val="center"/>
      <w:textAlignment w:val="baseline"/>
      <w:outlineLvl w:val="6"/>
    </w:pPr>
    <w:rPr>
      <w:b/>
      <w:bCs/>
      <w:i/>
      <w:iCs/>
      <w:color w:val="FF0000"/>
      <w:spacing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EDD"/>
    <w:rPr>
      <w:rFonts w:ascii="Times New Roman" w:eastAsia="Times New Roman" w:hAnsi="Times New Roman" w:cs="Times New Roman"/>
      <w:b/>
      <w:bCs/>
      <w:color w:val="FF0000"/>
      <w:sz w:val="36"/>
      <w:szCs w:val="24"/>
      <w:lang w:eastAsia="ru-RU"/>
    </w:rPr>
  </w:style>
  <w:style w:type="character" w:customStyle="1" w:styleId="40">
    <w:name w:val="Заголовок 4 Знак"/>
    <w:basedOn w:val="a0"/>
    <w:link w:val="4"/>
    <w:rsid w:val="00DD2EDD"/>
    <w:rPr>
      <w:rFonts w:ascii="Times New Roman" w:eastAsia="Times New Roman" w:hAnsi="Times New Roman" w:cs="Times New Roman"/>
      <w:b/>
      <w:bCs/>
      <w:i/>
      <w:color w:val="000080"/>
      <w:spacing w:val="-2"/>
      <w:sz w:val="24"/>
      <w:szCs w:val="20"/>
      <w:lang w:eastAsia="ru-RU"/>
    </w:rPr>
  </w:style>
  <w:style w:type="character" w:customStyle="1" w:styleId="60">
    <w:name w:val="Заголовок 6 Знак"/>
    <w:basedOn w:val="a0"/>
    <w:link w:val="6"/>
    <w:rsid w:val="00DD2EDD"/>
    <w:rPr>
      <w:rFonts w:ascii="Times New Roman" w:eastAsia="Times New Roman" w:hAnsi="Times New Roman" w:cs="Times New Roman"/>
      <w:b/>
      <w:bCs/>
      <w:iCs/>
      <w:color w:val="FF0000"/>
      <w:spacing w:val="-2"/>
      <w:sz w:val="32"/>
      <w:szCs w:val="20"/>
      <w:lang w:eastAsia="ru-RU"/>
    </w:rPr>
  </w:style>
  <w:style w:type="character" w:customStyle="1" w:styleId="70">
    <w:name w:val="Заголовок 7 Знак"/>
    <w:basedOn w:val="a0"/>
    <w:link w:val="7"/>
    <w:rsid w:val="00DD2EDD"/>
    <w:rPr>
      <w:rFonts w:ascii="Times New Roman" w:eastAsia="Times New Roman" w:hAnsi="Times New Roman" w:cs="Times New Roman"/>
      <w:b/>
      <w:bCs/>
      <w:i/>
      <w:iCs/>
      <w:color w:val="FF0000"/>
      <w:spacing w:val="-2"/>
      <w:sz w:val="32"/>
      <w:szCs w:val="20"/>
      <w:lang w:eastAsia="ru-RU"/>
    </w:rPr>
  </w:style>
  <w:style w:type="paragraph" w:styleId="a3">
    <w:name w:val="footer"/>
    <w:basedOn w:val="a"/>
    <w:link w:val="a4"/>
    <w:rsid w:val="00DD2EDD"/>
    <w:pPr>
      <w:tabs>
        <w:tab w:val="center" w:pos="4677"/>
        <w:tab w:val="right" w:pos="9355"/>
      </w:tabs>
    </w:pPr>
  </w:style>
  <w:style w:type="character" w:customStyle="1" w:styleId="a4">
    <w:name w:val="Нижний колонтитул Знак"/>
    <w:basedOn w:val="a0"/>
    <w:link w:val="a3"/>
    <w:rsid w:val="00DD2EDD"/>
    <w:rPr>
      <w:rFonts w:ascii="Times New Roman" w:eastAsia="Times New Roman" w:hAnsi="Times New Roman" w:cs="Times New Roman"/>
      <w:sz w:val="24"/>
      <w:szCs w:val="24"/>
      <w:lang w:eastAsia="ru-RU"/>
    </w:rPr>
  </w:style>
  <w:style w:type="paragraph" w:styleId="a5">
    <w:name w:val="Title"/>
    <w:basedOn w:val="a"/>
    <w:link w:val="a6"/>
    <w:qFormat/>
    <w:rsid w:val="00DD2EDD"/>
    <w:pPr>
      <w:overflowPunct w:val="0"/>
      <w:autoSpaceDE w:val="0"/>
      <w:autoSpaceDN w:val="0"/>
      <w:adjustRightInd w:val="0"/>
      <w:jc w:val="center"/>
      <w:textAlignment w:val="baseline"/>
    </w:pPr>
    <w:rPr>
      <w:b/>
      <w:iCs/>
      <w:spacing w:val="-2"/>
      <w:sz w:val="28"/>
      <w:szCs w:val="20"/>
    </w:rPr>
  </w:style>
  <w:style w:type="character" w:customStyle="1" w:styleId="a6">
    <w:name w:val="Название Знак"/>
    <w:basedOn w:val="a0"/>
    <w:link w:val="a5"/>
    <w:rsid w:val="00DD2EDD"/>
    <w:rPr>
      <w:rFonts w:ascii="Times New Roman" w:eastAsia="Times New Roman" w:hAnsi="Times New Roman" w:cs="Times New Roman"/>
      <w:b/>
      <w:iCs/>
      <w:spacing w:val="-2"/>
      <w:sz w:val="28"/>
      <w:szCs w:val="20"/>
      <w:lang w:eastAsia="ru-RU"/>
    </w:rPr>
  </w:style>
  <w:style w:type="character" w:styleId="a7">
    <w:name w:val="page number"/>
    <w:basedOn w:val="a0"/>
    <w:rsid w:val="00DD2EDD"/>
  </w:style>
  <w:style w:type="paragraph" w:styleId="a8">
    <w:name w:val="Balloon Text"/>
    <w:basedOn w:val="a"/>
    <w:link w:val="a9"/>
    <w:uiPriority w:val="99"/>
    <w:semiHidden/>
    <w:unhideWhenUsed/>
    <w:rsid w:val="00DD2EDD"/>
    <w:rPr>
      <w:rFonts w:ascii="Tahoma" w:hAnsi="Tahoma" w:cs="Tahoma"/>
      <w:sz w:val="16"/>
      <w:szCs w:val="16"/>
    </w:rPr>
  </w:style>
  <w:style w:type="character" w:customStyle="1" w:styleId="a9">
    <w:name w:val="Текст выноски Знак"/>
    <w:basedOn w:val="a0"/>
    <w:link w:val="a8"/>
    <w:uiPriority w:val="99"/>
    <w:semiHidden/>
    <w:rsid w:val="00DD2ED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webSettings" Target="web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oter" Target="footer2.xml"/><Relationship Id="rId10" Type="http://schemas.openxmlformats.org/officeDocument/2006/relationships/chart" Target="charts/chart6.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______________________3.xlsm"/></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Office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Office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______________________8.xlsm"/></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______________________9.xlsm"/></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742331288343555E-2"/>
          <c:y val="8.8235294117647092E-2"/>
          <c:w val="0.87730061349693289"/>
          <c:h val="0.66013071895424835"/>
        </c:manualLayout>
      </c:layout>
      <c:barChart>
        <c:barDir val="col"/>
        <c:grouping val="clustered"/>
        <c:ser>
          <c:idx val="0"/>
          <c:order val="0"/>
          <c:tx>
            <c:strRef>
              <c:f>Лист1!$B$1</c:f>
              <c:strCache>
                <c:ptCount val="1"/>
                <c:pt idx="0">
                  <c:v>2017</c:v>
                </c:pt>
              </c:strCache>
            </c:strRef>
          </c:tx>
          <c:spPr>
            <a:gradFill flip="none" rotWithShape="1">
              <a:gsLst>
                <a:gs pos="0">
                  <a:srgbClr val="131DDB"/>
                </a:gs>
                <a:gs pos="50000">
                  <a:srgbClr val="4F81BD">
                    <a:lumMod val="40000"/>
                    <a:lumOff val="60000"/>
                  </a:srgbClr>
                </a:gs>
                <a:gs pos="100000">
                  <a:srgbClr val="1414F4"/>
                </a:gs>
              </a:gsLst>
              <a:lin ang="0" scaled="0"/>
              <a:tileRect/>
            </a:gradFill>
            <a:scene3d>
              <a:camera prst="orthographicFront"/>
              <a:lightRig rig="threePt" dir="t"/>
            </a:scene3d>
            <a:sp3d>
              <a:bevelT w="0" h="0"/>
            </a:sp3d>
          </c:spPr>
          <c:dLbls>
            <c:dLbl>
              <c:idx val="3"/>
              <c:layout>
                <c:manualLayout>
                  <c:x val="-1.4184397163120564E-2"/>
                  <c:y val="0"/>
                </c:manualLayout>
              </c:layout>
              <c:dLblPos val="outEnd"/>
              <c:showVal val="1"/>
            </c:dLbl>
            <c:spPr>
              <a:noFill/>
              <a:ln w="23193">
                <a:noFill/>
              </a:ln>
            </c:spPr>
            <c:txPr>
              <a:bodyPr/>
              <a:lstStyle/>
              <a:p>
                <a:pPr>
                  <a:defRPr sz="1004" b="1">
                    <a:solidFill>
                      <a:srgbClr val="131DDB"/>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Лист1!$A$2:$A$5</c:f>
              <c:strCache>
                <c:ptCount val="4"/>
                <c:pt idx="0">
                  <c:v>Пожары</c:v>
                </c:pt>
                <c:pt idx="1">
                  <c:v>Гибель</c:v>
                </c:pt>
                <c:pt idx="2">
                  <c:v>Травмы</c:v>
                </c:pt>
                <c:pt idx="3">
                  <c:v>Ущерб (млн.руб)</c:v>
                </c:pt>
              </c:strCache>
            </c:strRef>
          </c:cat>
          <c:val>
            <c:numRef>
              <c:f>Лист1!$B$2:$B$5</c:f>
              <c:numCache>
                <c:formatCode>General</c:formatCode>
                <c:ptCount val="4"/>
                <c:pt idx="0">
                  <c:v>2707</c:v>
                </c:pt>
                <c:pt idx="1">
                  <c:v>210</c:v>
                </c:pt>
                <c:pt idx="2">
                  <c:v>229</c:v>
                </c:pt>
                <c:pt idx="3">
                  <c:v>309.5</c:v>
                </c:pt>
              </c:numCache>
            </c:numRef>
          </c:val>
        </c:ser>
        <c:ser>
          <c:idx val="1"/>
          <c:order val="1"/>
          <c:tx>
            <c:strRef>
              <c:f>Лист1!$C$1</c:f>
              <c:strCache>
                <c:ptCount val="1"/>
                <c:pt idx="0">
                  <c:v>2018</c:v>
                </c:pt>
              </c:strCache>
            </c:strRef>
          </c:tx>
          <c:spPr>
            <a:gradFill>
              <a:gsLst>
                <a:gs pos="0">
                  <a:srgbClr val="EB35D5"/>
                </a:gs>
                <a:gs pos="50000">
                  <a:srgbClr val="C0504D">
                    <a:lumMod val="20000"/>
                    <a:lumOff val="80000"/>
                  </a:srgbClr>
                </a:gs>
                <a:gs pos="100000">
                  <a:srgbClr val="EB35D5"/>
                </a:gs>
              </a:gsLst>
              <a:lin ang="0" scaled="0"/>
            </a:gradFill>
            <a:scene3d>
              <a:camera prst="orthographicFront"/>
              <a:lightRig rig="threePt" dir="t"/>
            </a:scene3d>
            <a:sp3d>
              <a:bevelT w="0" h="0"/>
            </a:sp3d>
          </c:spPr>
          <c:dLbls>
            <c:dLbl>
              <c:idx val="3"/>
              <c:layout>
                <c:manualLayout>
                  <c:x val="1.2161751292186102E-2"/>
                  <c:y val="-4.651162790697683E-3"/>
                </c:manualLayout>
              </c:layout>
              <c:dLblPos val="outEnd"/>
              <c:showVal val="1"/>
            </c:dLbl>
            <c:spPr>
              <a:noFill/>
              <a:ln w="23193">
                <a:noFill/>
              </a:ln>
            </c:spPr>
            <c:txPr>
              <a:bodyPr/>
              <a:lstStyle/>
              <a:p>
                <a:pPr>
                  <a:defRPr sz="1004" b="1">
                    <a:solidFill>
                      <a:srgbClr val="EB35D5"/>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Лист1!$A$2:$A$5</c:f>
              <c:strCache>
                <c:ptCount val="4"/>
                <c:pt idx="0">
                  <c:v>Пожары</c:v>
                </c:pt>
                <c:pt idx="1">
                  <c:v>Гибель</c:v>
                </c:pt>
                <c:pt idx="2">
                  <c:v>Травмы</c:v>
                </c:pt>
                <c:pt idx="3">
                  <c:v>Ущерб (млн.руб)</c:v>
                </c:pt>
              </c:strCache>
            </c:strRef>
          </c:cat>
          <c:val>
            <c:numRef>
              <c:f>Лист1!$C$2:$C$5</c:f>
              <c:numCache>
                <c:formatCode>General</c:formatCode>
                <c:ptCount val="4"/>
                <c:pt idx="0">
                  <c:v>2513</c:v>
                </c:pt>
                <c:pt idx="1">
                  <c:v>199</c:v>
                </c:pt>
                <c:pt idx="2">
                  <c:v>241</c:v>
                </c:pt>
                <c:pt idx="3">
                  <c:v>206.2</c:v>
                </c:pt>
              </c:numCache>
            </c:numRef>
          </c:val>
        </c:ser>
        <c:dLbls>
          <c:showVal val="1"/>
        </c:dLbls>
        <c:axId val="185058816"/>
        <c:axId val="185060352"/>
      </c:barChart>
      <c:catAx>
        <c:axId val="185058816"/>
        <c:scaling>
          <c:orientation val="minMax"/>
        </c:scaling>
        <c:axPos val="b"/>
        <c:numFmt formatCode="General" sourceLinked="1"/>
        <c:tickLblPos val="nextTo"/>
        <c:txPr>
          <a:bodyPr/>
          <a:lstStyle/>
          <a:p>
            <a:pPr>
              <a:defRPr sz="1004" b="1">
                <a:latin typeface="Times New Roman" panose="02020603050405020304" pitchFamily="18" charset="0"/>
                <a:cs typeface="Times New Roman" panose="02020603050405020304" pitchFamily="18" charset="0"/>
              </a:defRPr>
            </a:pPr>
            <a:endParaRPr lang="ru-RU"/>
          </a:p>
        </c:txPr>
        <c:crossAx val="185060352"/>
        <c:crosses val="autoZero"/>
        <c:auto val="1"/>
        <c:lblAlgn val="ctr"/>
        <c:lblOffset val="100"/>
      </c:catAx>
      <c:valAx>
        <c:axId val="185060352"/>
        <c:scaling>
          <c:logBase val="10"/>
          <c:orientation val="minMax"/>
        </c:scaling>
        <c:axPos val="l"/>
        <c:numFmt formatCode="General" sourceLinked="1"/>
        <c:tickLblPos val="nextTo"/>
        <c:txPr>
          <a:bodyPr/>
          <a:lstStyle/>
          <a:p>
            <a:pPr>
              <a:defRPr sz="913">
                <a:latin typeface="Times New Roman" panose="02020603050405020304" pitchFamily="18" charset="0"/>
                <a:cs typeface="Times New Roman" panose="02020603050405020304" pitchFamily="18" charset="0"/>
              </a:defRPr>
            </a:pPr>
            <a:endParaRPr lang="ru-RU"/>
          </a:p>
        </c:txPr>
        <c:crossAx val="185058816"/>
        <c:crosses val="autoZero"/>
        <c:crossBetween val="between"/>
      </c:valAx>
      <c:spPr>
        <a:noFill/>
        <a:ln w="23193">
          <a:noFill/>
        </a:ln>
      </c:spPr>
    </c:plotArea>
    <c:legend>
      <c:legendPos val="r"/>
      <c:layout>
        <c:manualLayout>
          <c:xMode val="edge"/>
          <c:yMode val="edge"/>
          <c:x val="0.42638036809815971"/>
          <c:y val="0.93137254901960753"/>
          <c:w val="0.14570552147239274"/>
          <c:h val="7.1895424836601357E-2"/>
        </c:manualLayout>
      </c:layout>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5950920245398795E-2"/>
          <c:y val="5.8441558441558419E-2"/>
          <c:w val="0.90644171779141103"/>
          <c:h val="0.76298701298701321"/>
        </c:manualLayout>
      </c:layout>
      <c:barChart>
        <c:barDir val="col"/>
        <c:grouping val="clustered"/>
        <c:ser>
          <c:idx val="0"/>
          <c:order val="0"/>
          <c:tx>
            <c:strRef>
              <c:f>Лист1!$B$1</c:f>
              <c:strCache>
                <c:ptCount val="1"/>
                <c:pt idx="0">
                  <c:v>2017</c:v>
                </c:pt>
              </c:strCache>
            </c:strRef>
          </c:tx>
          <c:spPr>
            <a:gradFill flip="none" rotWithShape="1">
              <a:gsLst>
                <a:gs pos="0">
                  <a:srgbClr val="131DDB"/>
                </a:gs>
                <a:gs pos="50000">
                  <a:srgbClr val="4F81BD">
                    <a:lumMod val="40000"/>
                    <a:lumOff val="60000"/>
                  </a:srgbClr>
                </a:gs>
                <a:gs pos="100000">
                  <a:srgbClr val="1414F4"/>
                </a:gs>
              </a:gsLst>
              <a:lin ang="0" scaled="0"/>
              <a:tileRect/>
            </a:gradFill>
            <a:scene3d>
              <a:camera prst="orthographicFront"/>
              <a:lightRig rig="threePt" dir="t"/>
            </a:scene3d>
            <a:sp3d>
              <a:bevelT w="0" h="0"/>
            </a:sp3d>
          </c:spPr>
          <c:dLbls>
            <c:spPr>
              <a:noFill/>
              <a:ln w="22977">
                <a:noFill/>
              </a:ln>
            </c:spPr>
            <c:txPr>
              <a:bodyPr rot="-5400000" vert="horz"/>
              <a:lstStyle/>
              <a:p>
                <a:pPr>
                  <a:defRPr sz="724" b="1" baseline="0">
                    <a:solidFill>
                      <a:srgbClr val="131DDB"/>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Лист1!$A$2:$A$13</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Лист1!$B$2:$B$13</c:f>
              <c:numCache>
                <c:formatCode>General</c:formatCode>
                <c:ptCount val="12"/>
                <c:pt idx="0">
                  <c:v>325</c:v>
                </c:pt>
                <c:pt idx="1">
                  <c:v>245</c:v>
                </c:pt>
                <c:pt idx="2">
                  <c:v>305</c:v>
                </c:pt>
                <c:pt idx="3">
                  <c:v>312</c:v>
                </c:pt>
                <c:pt idx="4">
                  <c:v>405</c:v>
                </c:pt>
                <c:pt idx="5">
                  <c:v>279</c:v>
                </c:pt>
                <c:pt idx="6">
                  <c:v>280</c:v>
                </c:pt>
                <c:pt idx="7">
                  <c:v>258</c:v>
                </c:pt>
                <c:pt idx="8">
                  <c:v>298</c:v>
                </c:pt>
                <c:pt idx="9">
                  <c:v>314</c:v>
                </c:pt>
                <c:pt idx="10">
                  <c:v>267</c:v>
                </c:pt>
                <c:pt idx="11">
                  <c:v>367</c:v>
                </c:pt>
              </c:numCache>
            </c:numRef>
          </c:val>
        </c:ser>
        <c:ser>
          <c:idx val="1"/>
          <c:order val="1"/>
          <c:tx>
            <c:strRef>
              <c:f>Лист1!$C$1</c:f>
              <c:strCache>
                <c:ptCount val="1"/>
                <c:pt idx="0">
                  <c:v>2018</c:v>
                </c:pt>
              </c:strCache>
            </c:strRef>
          </c:tx>
          <c:spPr>
            <a:gradFill>
              <a:gsLst>
                <a:gs pos="0">
                  <a:srgbClr val="EB35D5"/>
                </a:gs>
                <a:gs pos="50000">
                  <a:srgbClr val="C0504D">
                    <a:lumMod val="20000"/>
                    <a:lumOff val="80000"/>
                  </a:srgbClr>
                </a:gs>
                <a:gs pos="100000">
                  <a:srgbClr val="EB35D5"/>
                </a:gs>
              </a:gsLst>
              <a:lin ang="0" scaled="0"/>
            </a:gradFill>
            <a:scene3d>
              <a:camera prst="orthographicFront"/>
              <a:lightRig rig="threePt" dir="t"/>
            </a:scene3d>
            <a:sp3d>
              <a:bevelT w="0" h="0"/>
            </a:sp3d>
          </c:spPr>
          <c:dLbls>
            <c:spPr>
              <a:noFill/>
              <a:ln w="22977">
                <a:noFill/>
              </a:ln>
            </c:spPr>
            <c:txPr>
              <a:bodyPr rot="-5400000" vert="horz"/>
              <a:lstStyle/>
              <a:p>
                <a:pPr>
                  <a:defRPr sz="724" b="1">
                    <a:solidFill>
                      <a:srgbClr val="EB35D5"/>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Лист1!$A$2:$A$13</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Лист1!$C$2:$C$13</c:f>
              <c:numCache>
                <c:formatCode>General</c:formatCode>
                <c:ptCount val="12"/>
                <c:pt idx="0">
                  <c:v>356</c:v>
                </c:pt>
                <c:pt idx="1">
                  <c:v>264</c:v>
                </c:pt>
                <c:pt idx="2">
                  <c:v>271</c:v>
                </c:pt>
                <c:pt idx="3">
                  <c:v>262</c:v>
                </c:pt>
                <c:pt idx="4">
                  <c:v>360</c:v>
                </c:pt>
                <c:pt idx="5">
                  <c:v>259</c:v>
                </c:pt>
                <c:pt idx="6">
                  <c:v>246</c:v>
                </c:pt>
                <c:pt idx="7">
                  <c:v>246</c:v>
                </c:pt>
                <c:pt idx="8">
                  <c:v>249</c:v>
                </c:pt>
              </c:numCache>
            </c:numRef>
          </c:val>
        </c:ser>
        <c:dLbls>
          <c:showVal val="1"/>
        </c:dLbls>
        <c:axId val="111468544"/>
        <c:axId val="111470080"/>
      </c:barChart>
      <c:catAx>
        <c:axId val="111468544"/>
        <c:scaling>
          <c:orientation val="minMax"/>
        </c:scaling>
        <c:axPos val="b"/>
        <c:numFmt formatCode="General" sourceLinked="1"/>
        <c:tickLblPos val="nextTo"/>
        <c:txPr>
          <a:bodyPr/>
          <a:lstStyle/>
          <a:p>
            <a:pPr>
              <a:defRPr sz="995" b="1">
                <a:latin typeface="Times New Roman" panose="02020603050405020304" pitchFamily="18" charset="0"/>
                <a:cs typeface="Times New Roman" panose="02020603050405020304" pitchFamily="18" charset="0"/>
              </a:defRPr>
            </a:pPr>
            <a:endParaRPr lang="ru-RU"/>
          </a:p>
        </c:txPr>
        <c:crossAx val="111470080"/>
        <c:crosses val="autoZero"/>
        <c:auto val="1"/>
        <c:lblAlgn val="ctr"/>
        <c:lblOffset val="100"/>
      </c:catAx>
      <c:valAx>
        <c:axId val="111470080"/>
        <c:scaling>
          <c:logBase val="10"/>
          <c:orientation val="minMax"/>
        </c:scaling>
        <c:axPos val="l"/>
        <c:numFmt formatCode="General"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111468544"/>
        <c:crosses val="autoZero"/>
        <c:crossBetween val="between"/>
      </c:valAx>
      <c:spPr>
        <a:noFill/>
        <a:ln w="22977">
          <a:noFill/>
        </a:ln>
      </c:spPr>
    </c:plotArea>
    <c:legend>
      <c:legendPos val="r"/>
      <c:layout>
        <c:manualLayout>
          <c:xMode val="edge"/>
          <c:yMode val="edge"/>
          <c:x val="0.42484662576687138"/>
          <c:y val="0.93181818181818177"/>
          <c:w val="0.14570552147239274"/>
          <c:h val="7.1428571428571425E-2"/>
        </c:manualLayout>
      </c:layout>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1433224755700279E-2"/>
          <c:y val="6.6455696202531667E-2"/>
          <c:w val="0.90228013029315968"/>
          <c:h val="0.71518987341772189"/>
        </c:manualLayout>
      </c:layout>
      <c:barChart>
        <c:barDir val="col"/>
        <c:grouping val="clustered"/>
        <c:ser>
          <c:idx val="1"/>
          <c:order val="0"/>
          <c:tx>
            <c:strRef>
              <c:f>'для Word (2)'!$B$27</c:f>
              <c:strCache>
                <c:ptCount val="1"/>
                <c:pt idx="0">
                  <c:v>Пожары, ед</c:v>
                </c:pt>
              </c:strCache>
            </c:strRef>
          </c:tx>
          <c:spPr>
            <a:gradFill rotWithShape="0">
              <a:gsLst>
                <a:gs pos="0">
                  <a:srgbClr val="0000FF"/>
                </a:gs>
                <a:gs pos="50000">
                  <a:srgbClr val="0000FF">
                    <a:gamma/>
                    <a:tint val="52941"/>
                    <a:invGamma/>
                  </a:srgbClr>
                </a:gs>
                <a:gs pos="100000">
                  <a:srgbClr val="0000FF"/>
                </a:gs>
              </a:gsLst>
              <a:lin ang="0" scaled="1"/>
            </a:gradFill>
            <a:ln w="12666">
              <a:solidFill>
                <a:srgbClr val="000000"/>
              </a:solidFill>
              <a:prstDash val="solid"/>
            </a:ln>
          </c:spPr>
          <c:dLbls>
            <c:spPr>
              <a:noFill/>
              <a:ln w="25332">
                <a:noFill/>
              </a:ln>
            </c:spPr>
            <c:txPr>
              <a:bodyPr/>
              <a:lstStyle/>
              <a:p>
                <a:pPr>
                  <a:defRPr sz="997" b="1" i="0" u="none" strike="noStrike" baseline="0">
                    <a:solidFill>
                      <a:srgbClr val="0000FF"/>
                    </a:solidFill>
                    <a:latin typeface="Arial"/>
                    <a:ea typeface="Arial"/>
                    <a:cs typeface="Arial"/>
                  </a:defRPr>
                </a:pPr>
                <a:endParaRPr lang="ru-RU"/>
              </a:p>
            </c:txPr>
            <c:showVal val="1"/>
          </c:dLbls>
          <c:cat>
            <c:strRef>
              <c:f>'для Word (2)'!$A$28:$A$34</c:f>
              <c:strCache>
                <c:ptCount val="7"/>
                <c:pt idx="0">
                  <c:v>пн</c:v>
                </c:pt>
                <c:pt idx="1">
                  <c:v>вт</c:v>
                </c:pt>
                <c:pt idx="2">
                  <c:v>ср</c:v>
                </c:pt>
                <c:pt idx="3">
                  <c:v>чт</c:v>
                </c:pt>
                <c:pt idx="4">
                  <c:v>пт</c:v>
                </c:pt>
                <c:pt idx="5">
                  <c:v>сб</c:v>
                </c:pt>
                <c:pt idx="6">
                  <c:v>вс</c:v>
                </c:pt>
              </c:strCache>
            </c:strRef>
          </c:cat>
          <c:val>
            <c:numRef>
              <c:f>'для Word (2)'!$B$28:$B$34</c:f>
              <c:numCache>
                <c:formatCode>General</c:formatCode>
                <c:ptCount val="7"/>
                <c:pt idx="0">
                  <c:v>357</c:v>
                </c:pt>
                <c:pt idx="1">
                  <c:v>319</c:v>
                </c:pt>
                <c:pt idx="2">
                  <c:v>353</c:v>
                </c:pt>
                <c:pt idx="3">
                  <c:v>320</c:v>
                </c:pt>
                <c:pt idx="4">
                  <c:v>351</c:v>
                </c:pt>
                <c:pt idx="5">
                  <c:v>396</c:v>
                </c:pt>
                <c:pt idx="6">
                  <c:v>417</c:v>
                </c:pt>
              </c:numCache>
            </c:numRef>
          </c:val>
        </c:ser>
        <c:dLbls>
          <c:showVal val="1"/>
        </c:dLbls>
        <c:gapWidth val="60"/>
        <c:axId val="185164928"/>
        <c:axId val="185166464"/>
      </c:barChart>
      <c:lineChart>
        <c:grouping val="standard"/>
        <c:ser>
          <c:idx val="0"/>
          <c:order val="1"/>
          <c:tx>
            <c:strRef>
              <c:f>'для Word (2)'!$C$27</c:f>
              <c:strCache>
                <c:ptCount val="1"/>
                <c:pt idx="0">
                  <c:v>Погибло, чел</c:v>
                </c:pt>
              </c:strCache>
            </c:strRef>
          </c:tx>
          <c:spPr>
            <a:ln w="37997">
              <a:solidFill>
                <a:srgbClr val="FF0000"/>
              </a:solidFill>
              <a:prstDash val="solid"/>
            </a:ln>
          </c:spPr>
          <c:marker>
            <c:symbol val="diamond"/>
            <c:size val="4"/>
            <c:spPr>
              <a:solidFill>
                <a:srgbClr val="FF0000"/>
              </a:solidFill>
              <a:ln>
                <a:solidFill>
                  <a:srgbClr val="FF0000"/>
                </a:solidFill>
                <a:prstDash val="solid"/>
              </a:ln>
            </c:spPr>
          </c:marker>
          <c:dLbls>
            <c:dLbl>
              <c:idx val="0"/>
              <c:layout>
                <c:manualLayout>
                  <c:x val="-3.4046867920011645E-2"/>
                  <c:y val="-9.3209076713512088E-3"/>
                </c:manualLayout>
              </c:layout>
              <c:dLblPos val="r"/>
              <c:showVal val="1"/>
            </c:dLbl>
            <c:dLbl>
              <c:idx val="1"/>
              <c:layout>
                <c:manualLayout>
                  <c:x val="-3.4279583130284605E-2"/>
                  <c:y val="-3.2336622479152101E-3"/>
                </c:manualLayout>
              </c:layout>
              <c:dLblPos val="r"/>
              <c:showVal val="1"/>
            </c:dLbl>
            <c:dLbl>
              <c:idx val="2"/>
              <c:layout>
                <c:manualLayout>
                  <c:x val="-2.9626133866817141E-2"/>
                  <c:y val="-8.3527691949898536E-3"/>
                </c:manualLayout>
              </c:layout>
              <c:dLblPos val="r"/>
              <c:showVal val="1"/>
            </c:dLbl>
            <c:dLbl>
              <c:idx val="3"/>
              <c:layout>
                <c:manualLayout>
                  <c:x val="-2.9858849077090126E-2"/>
                  <c:y val="-2.9917937473005413E-3"/>
                </c:manualLayout>
              </c:layout>
              <c:dLblPos val="r"/>
              <c:showVal val="1"/>
            </c:dLbl>
            <c:dLbl>
              <c:idx val="4"/>
              <c:layout>
                <c:manualLayout>
                  <c:x val="-3.4977557772705191E-2"/>
                  <c:y val="-1.4973919399315703E-3"/>
                </c:manualLayout>
              </c:layout>
              <c:dLblPos val="r"/>
              <c:showVal val="1"/>
            </c:dLbl>
            <c:dLbl>
              <c:idx val="5"/>
              <c:layout>
                <c:manualLayout>
                  <c:x val="-3.5210101994579662E-2"/>
                  <c:y val="-5.5373932688793301E-3"/>
                </c:manualLayout>
              </c:layout>
              <c:dLblPos val="r"/>
              <c:showVal val="1"/>
            </c:dLbl>
            <c:dLbl>
              <c:idx val="6"/>
              <c:layout>
                <c:manualLayout>
                  <c:x val="-3.5442817204852713E-2"/>
                  <c:y val="-6.2786139074387515E-3"/>
                </c:manualLayout>
              </c:layout>
              <c:dLblPos val="r"/>
              <c:showVal val="1"/>
            </c:dLbl>
            <c:spPr>
              <a:solidFill>
                <a:srgbClr val="FFFFFF"/>
              </a:solidFill>
              <a:ln w="25332">
                <a:noFill/>
              </a:ln>
            </c:spPr>
            <c:txPr>
              <a:bodyPr/>
              <a:lstStyle/>
              <a:p>
                <a:pPr>
                  <a:defRPr sz="997" b="1" i="0" u="none" strike="noStrike" baseline="0">
                    <a:solidFill>
                      <a:srgbClr val="FF0000"/>
                    </a:solidFill>
                    <a:latin typeface="Arial"/>
                    <a:ea typeface="Arial"/>
                    <a:cs typeface="Arial"/>
                  </a:defRPr>
                </a:pPr>
                <a:endParaRPr lang="ru-RU"/>
              </a:p>
            </c:txPr>
            <c:showVal val="1"/>
          </c:dLbls>
          <c:cat>
            <c:strRef>
              <c:f>'для Word (2)'!$A$28:$A$34</c:f>
              <c:strCache>
                <c:ptCount val="7"/>
                <c:pt idx="0">
                  <c:v>пн</c:v>
                </c:pt>
                <c:pt idx="1">
                  <c:v>вт</c:v>
                </c:pt>
                <c:pt idx="2">
                  <c:v>ср</c:v>
                </c:pt>
                <c:pt idx="3">
                  <c:v>чт</c:v>
                </c:pt>
                <c:pt idx="4">
                  <c:v>пт</c:v>
                </c:pt>
                <c:pt idx="5">
                  <c:v>сб</c:v>
                </c:pt>
                <c:pt idx="6">
                  <c:v>вс</c:v>
                </c:pt>
              </c:strCache>
            </c:strRef>
          </c:cat>
          <c:val>
            <c:numRef>
              <c:f>'для Word (2)'!$C$28:$C$34</c:f>
              <c:numCache>
                <c:formatCode>General</c:formatCode>
                <c:ptCount val="7"/>
                <c:pt idx="0">
                  <c:v>32</c:v>
                </c:pt>
                <c:pt idx="1">
                  <c:v>25</c:v>
                </c:pt>
                <c:pt idx="2">
                  <c:v>17</c:v>
                </c:pt>
                <c:pt idx="3">
                  <c:v>32</c:v>
                </c:pt>
                <c:pt idx="4">
                  <c:v>39</c:v>
                </c:pt>
                <c:pt idx="5">
                  <c:v>23</c:v>
                </c:pt>
                <c:pt idx="6">
                  <c:v>31</c:v>
                </c:pt>
              </c:numCache>
            </c:numRef>
          </c:val>
        </c:ser>
        <c:dLbls>
          <c:showVal val="1"/>
        </c:dLbls>
        <c:marker val="1"/>
        <c:axId val="185164928"/>
        <c:axId val="185166464"/>
      </c:lineChart>
      <c:lineChart>
        <c:grouping val="standard"/>
        <c:ser>
          <c:idx val="2"/>
          <c:order val="2"/>
          <c:tx>
            <c:strRef>
              <c:f>'для Word (2)'!$D$27</c:f>
              <c:strCache>
                <c:ptCount val="1"/>
                <c:pt idx="0">
                  <c:v>Погибло в нетрезвом виде, чел</c:v>
                </c:pt>
              </c:strCache>
            </c:strRef>
          </c:tx>
          <c:spPr>
            <a:ln w="37997">
              <a:solidFill>
                <a:srgbClr val="FFFF00"/>
              </a:solidFill>
              <a:prstDash val="solid"/>
            </a:ln>
          </c:spPr>
          <c:marker>
            <c:symbol val="diamond"/>
            <c:size val="8"/>
            <c:spPr>
              <a:solidFill>
                <a:srgbClr val="FFFF00"/>
              </a:solidFill>
              <a:ln>
                <a:solidFill>
                  <a:srgbClr val="FFFF00"/>
                </a:solidFill>
                <a:prstDash val="solid"/>
              </a:ln>
            </c:spPr>
          </c:marker>
          <c:dLbls>
            <c:dLbl>
              <c:idx val="0"/>
              <c:layout>
                <c:manualLayout>
                  <c:x val="-2.8617986269631607E-2"/>
                  <c:y val="4.7842453237649178E-2"/>
                </c:manualLayout>
              </c:layout>
              <c:dLblPos val="r"/>
              <c:showVal val="1"/>
            </c:dLbl>
            <c:dLbl>
              <c:idx val="1"/>
              <c:layout>
                <c:manualLayout>
                  <c:x val="-4.1880017440816666E-2"/>
                  <c:y val="4.5350343865244676E-2"/>
                </c:manualLayout>
              </c:layout>
              <c:dLblPos val="r"/>
              <c:showVal val="1"/>
            </c:dLbl>
            <c:dLbl>
              <c:idx val="2"/>
              <c:layout>
                <c:manualLayout>
                  <c:x val="-3.0711910196893153E-2"/>
                  <c:y val="5.4706800890395049E-2"/>
                </c:manualLayout>
              </c:layout>
              <c:dLblPos val="r"/>
              <c:showVal val="1"/>
            </c:dLbl>
            <c:dLbl>
              <c:idx val="3"/>
              <c:layout>
                <c:manualLayout>
                  <c:x val="-3.0944625407166138E-2"/>
                  <c:y val="5.8809262766204871E-2"/>
                </c:manualLayout>
              </c:layout>
              <c:dLblPos val="r"/>
              <c:showVal val="1"/>
            </c:dLbl>
            <c:dLbl>
              <c:idx val="4"/>
              <c:layout>
                <c:manualLayout>
                  <c:x val="-3.9320663093009196E-2"/>
                  <c:y val="6.4131366490581057E-2"/>
                </c:manualLayout>
              </c:layout>
              <c:dLblPos val="r"/>
              <c:showVal val="1"/>
            </c:dLbl>
            <c:dLbl>
              <c:idx val="5"/>
              <c:layout>
                <c:manualLayout>
                  <c:x val="-3.3038549334427653E-2"/>
                  <c:y val="5.4171567161699706E-2"/>
                </c:manualLayout>
              </c:layout>
              <c:dLblPos val="r"/>
              <c:showVal val="1"/>
            </c:dLbl>
            <c:dLbl>
              <c:idx val="6"/>
              <c:layout>
                <c:manualLayout>
                  <c:x val="-3.6528593534928648E-2"/>
                  <c:y val="6.1876474301471834E-2"/>
                </c:manualLayout>
              </c:layout>
              <c:dLblPos val="r"/>
              <c:showVal val="1"/>
            </c:dLbl>
            <c:spPr>
              <a:noFill/>
              <a:ln w="25332">
                <a:noFill/>
              </a:ln>
            </c:spPr>
            <c:txPr>
              <a:bodyPr/>
              <a:lstStyle/>
              <a:p>
                <a:pPr>
                  <a:defRPr sz="997" b="1" i="0" u="none" strike="noStrike" baseline="0">
                    <a:solidFill>
                      <a:srgbClr val="FFFF00"/>
                    </a:solidFill>
                    <a:latin typeface="Arial"/>
                    <a:ea typeface="Arial"/>
                    <a:cs typeface="Arial"/>
                  </a:defRPr>
                </a:pPr>
                <a:endParaRPr lang="ru-RU"/>
              </a:p>
            </c:txPr>
            <c:showVal val="1"/>
          </c:dLbls>
          <c:cat>
            <c:strRef>
              <c:f>'для Word (2)'!$A$28:$A$34</c:f>
              <c:strCache>
                <c:ptCount val="7"/>
                <c:pt idx="0">
                  <c:v>пн</c:v>
                </c:pt>
                <c:pt idx="1">
                  <c:v>вт</c:v>
                </c:pt>
                <c:pt idx="2">
                  <c:v>ср</c:v>
                </c:pt>
                <c:pt idx="3">
                  <c:v>чт</c:v>
                </c:pt>
                <c:pt idx="4">
                  <c:v>пт</c:v>
                </c:pt>
                <c:pt idx="5">
                  <c:v>сб</c:v>
                </c:pt>
                <c:pt idx="6">
                  <c:v>вс</c:v>
                </c:pt>
              </c:strCache>
            </c:strRef>
          </c:cat>
          <c:val>
            <c:numRef>
              <c:f>'для Word (2)'!$D$28:$D$34</c:f>
              <c:numCache>
                <c:formatCode>General</c:formatCode>
                <c:ptCount val="7"/>
                <c:pt idx="0">
                  <c:v>11</c:v>
                </c:pt>
                <c:pt idx="1">
                  <c:v>7</c:v>
                </c:pt>
                <c:pt idx="2">
                  <c:v>6</c:v>
                </c:pt>
                <c:pt idx="3">
                  <c:v>13</c:v>
                </c:pt>
                <c:pt idx="4">
                  <c:v>15</c:v>
                </c:pt>
                <c:pt idx="5">
                  <c:v>11</c:v>
                </c:pt>
                <c:pt idx="6">
                  <c:v>9</c:v>
                </c:pt>
              </c:numCache>
            </c:numRef>
          </c:val>
        </c:ser>
        <c:dLbls>
          <c:showVal val="1"/>
        </c:dLbls>
        <c:marker val="1"/>
        <c:axId val="185495936"/>
        <c:axId val="185497472"/>
      </c:lineChart>
      <c:catAx>
        <c:axId val="185164928"/>
        <c:scaling>
          <c:orientation val="minMax"/>
        </c:scaling>
        <c:axPos val="b"/>
        <c:numFmt formatCode="General" sourceLinked="1"/>
        <c:tickLblPos val="nextTo"/>
        <c:spPr>
          <a:ln w="3166">
            <a:solidFill>
              <a:srgbClr val="000000"/>
            </a:solidFill>
            <a:prstDash val="solid"/>
          </a:ln>
        </c:spPr>
        <c:txPr>
          <a:bodyPr rot="0" vert="horz"/>
          <a:lstStyle/>
          <a:p>
            <a:pPr>
              <a:defRPr sz="997" b="0" i="0" u="none" strike="noStrike" baseline="0">
                <a:solidFill>
                  <a:srgbClr val="000000"/>
                </a:solidFill>
                <a:latin typeface="Arial"/>
                <a:ea typeface="Arial"/>
                <a:cs typeface="Arial"/>
              </a:defRPr>
            </a:pPr>
            <a:endParaRPr lang="ru-RU"/>
          </a:p>
        </c:txPr>
        <c:crossAx val="185166464"/>
        <c:crosses val="autoZero"/>
        <c:lblAlgn val="ctr"/>
        <c:lblOffset val="100"/>
        <c:tickLblSkip val="1"/>
        <c:tickMarkSkip val="1"/>
      </c:catAx>
      <c:valAx>
        <c:axId val="185166464"/>
        <c:scaling>
          <c:logBase val="10"/>
          <c:orientation val="minMax"/>
        </c:scaling>
        <c:axPos val="l"/>
        <c:numFmt formatCode="General" sourceLinked="1"/>
        <c:tickLblPos val="nextTo"/>
        <c:spPr>
          <a:ln w="3166">
            <a:solidFill>
              <a:srgbClr val="000000"/>
            </a:solidFill>
            <a:prstDash val="solid"/>
          </a:ln>
        </c:spPr>
        <c:txPr>
          <a:bodyPr rot="0" vert="horz"/>
          <a:lstStyle/>
          <a:p>
            <a:pPr>
              <a:defRPr sz="997" b="0" i="0" u="none" strike="noStrike" baseline="0">
                <a:solidFill>
                  <a:srgbClr val="000000"/>
                </a:solidFill>
                <a:latin typeface="Arial"/>
                <a:ea typeface="Arial"/>
                <a:cs typeface="Arial"/>
              </a:defRPr>
            </a:pPr>
            <a:endParaRPr lang="ru-RU"/>
          </a:p>
        </c:txPr>
        <c:crossAx val="185164928"/>
        <c:crosses val="autoZero"/>
        <c:crossBetween val="between"/>
      </c:valAx>
      <c:catAx>
        <c:axId val="185495936"/>
        <c:scaling>
          <c:orientation val="minMax"/>
        </c:scaling>
        <c:delete val="1"/>
        <c:axPos val="b"/>
        <c:tickLblPos val="none"/>
        <c:crossAx val="185497472"/>
        <c:crosses val="autoZero"/>
        <c:lblAlgn val="ctr"/>
        <c:lblOffset val="100"/>
      </c:catAx>
      <c:valAx>
        <c:axId val="185497472"/>
        <c:scaling>
          <c:logBase val="10"/>
          <c:orientation val="minMax"/>
        </c:scaling>
        <c:delete val="1"/>
        <c:axPos val="l"/>
        <c:numFmt formatCode="General" sourceLinked="1"/>
        <c:tickLblPos val="none"/>
        <c:crossAx val="185495936"/>
        <c:crosses val="autoZero"/>
        <c:crossBetween val="between"/>
      </c:valAx>
      <c:spPr>
        <a:noFill/>
        <a:ln w="25332">
          <a:noFill/>
        </a:ln>
      </c:spPr>
    </c:plotArea>
    <c:legend>
      <c:legendPos val="b"/>
      <c:layout>
        <c:manualLayout>
          <c:xMode val="edge"/>
          <c:yMode val="edge"/>
          <c:x val="0.16286644951140075"/>
          <c:y val="0.91455696202531622"/>
          <c:w val="0.73778501628664506"/>
          <c:h val="7.5949367088607445E-2"/>
        </c:manualLayout>
      </c:layout>
      <c:spPr>
        <a:solidFill>
          <a:srgbClr val="FFFFFF"/>
        </a:solidFill>
        <a:ln w="3166">
          <a:solidFill>
            <a:srgbClr val="000000"/>
          </a:solidFill>
          <a:prstDash val="solid"/>
        </a:ln>
      </c:spPr>
      <c:txPr>
        <a:bodyPr/>
        <a:lstStyle/>
        <a:p>
          <a:pPr>
            <a:defRPr sz="918" b="0" i="0" u="none" strike="noStrike" baseline="0">
              <a:solidFill>
                <a:srgbClr val="000000"/>
              </a:solidFill>
              <a:latin typeface="Arial"/>
              <a:ea typeface="Arial"/>
              <a:cs typeface="Arial"/>
            </a:defRPr>
          </a:pPr>
          <a:endParaRPr lang="ru-RU"/>
        </a:p>
      </c:txPr>
    </c:legend>
    <c:plotVisOnly val="1"/>
    <c:dispBlanksAs val="gap"/>
  </c:chart>
  <c:spPr>
    <a:solidFill>
      <a:srgbClr val="FFFFFF"/>
    </a:solidFill>
    <a:ln w="3166">
      <a:solidFill>
        <a:srgbClr val="000000"/>
      </a:solidFill>
      <a:prstDash val="solid"/>
    </a:ln>
  </c:spPr>
  <c:txPr>
    <a:bodyPr/>
    <a:lstStyle/>
    <a:p>
      <a:pPr>
        <a:defRPr sz="997" b="0" i="0" u="none" strike="noStrike" baseline="0">
          <a:solidFill>
            <a:srgbClr val="000000"/>
          </a:solidFill>
          <a:latin typeface="Arial"/>
          <a:ea typeface="Arial"/>
          <a:cs typeface="Arial"/>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2017</c:v>
                </c:pt>
              </c:strCache>
            </c:strRef>
          </c:tx>
          <c:spPr>
            <a:gradFill flip="none" rotWithShape="1">
              <a:gsLst>
                <a:gs pos="0">
                  <a:srgbClr val="131DDB"/>
                </a:gs>
                <a:gs pos="50000">
                  <a:srgbClr val="4F81BD">
                    <a:lumMod val="40000"/>
                    <a:lumOff val="60000"/>
                  </a:srgbClr>
                </a:gs>
                <a:gs pos="100000">
                  <a:srgbClr val="1414F4"/>
                </a:gs>
              </a:gsLst>
              <a:lin ang="0" scaled="0"/>
              <a:tileRect/>
            </a:gradFill>
            <a:scene3d>
              <a:camera prst="orthographicFront"/>
              <a:lightRig rig="threePt" dir="t"/>
            </a:scene3d>
            <a:sp3d>
              <a:bevelT w="0" h="0"/>
            </a:sp3d>
          </c:spPr>
          <c:dLbls>
            <c:spPr>
              <a:noFill/>
              <a:ln w="23161">
                <a:noFill/>
              </a:ln>
            </c:spPr>
            <c:txPr>
              <a:bodyPr/>
              <a:lstStyle/>
              <a:p>
                <a:pPr>
                  <a:defRPr sz="1003" b="1">
                    <a:solidFill>
                      <a:srgbClr val="131DDB"/>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Лист1!$A$2:$A$5</c:f>
              <c:strCache>
                <c:ptCount val="4"/>
                <c:pt idx="0">
                  <c:v>Пожары</c:v>
                </c:pt>
                <c:pt idx="1">
                  <c:v>Гибель</c:v>
                </c:pt>
                <c:pt idx="2">
                  <c:v>Травмы</c:v>
                </c:pt>
                <c:pt idx="3">
                  <c:v>Ущерб (млн.руб)</c:v>
                </c:pt>
              </c:strCache>
            </c:strRef>
          </c:cat>
          <c:val>
            <c:numRef>
              <c:f>Лист1!$B$2:$B$5</c:f>
              <c:numCache>
                <c:formatCode>0</c:formatCode>
                <c:ptCount val="4"/>
                <c:pt idx="0">
                  <c:v>1980</c:v>
                </c:pt>
                <c:pt idx="1">
                  <c:v>117</c:v>
                </c:pt>
                <c:pt idx="2">
                  <c:v>190</c:v>
                </c:pt>
                <c:pt idx="3" formatCode="0.0">
                  <c:v>213.7</c:v>
                </c:pt>
              </c:numCache>
            </c:numRef>
          </c:val>
        </c:ser>
        <c:ser>
          <c:idx val="1"/>
          <c:order val="1"/>
          <c:tx>
            <c:strRef>
              <c:f>Лист1!$C$1</c:f>
              <c:strCache>
                <c:ptCount val="1"/>
                <c:pt idx="0">
                  <c:v>2018</c:v>
                </c:pt>
              </c:strCache>
            </c:strRef>
          </c:tx>
          <c:spPr>
            <a:gradFill>
              <a:gsLst>
                <a:gs pos="0">
                  <a:srgbClr val="EB35D5"/>
                </a:gs>
                <a:gs pos="50000">
                  <a:srgbClr val="C0504D">
                    <a:lumMod val="20000"/>
                    <a:lumOff val="80000"/>
                  </a:srgbClr>
                </a:gs>
                <a:gs pos="100000">
                  <a:srgbClr val="EB35D5"/>
                </a:gs>
              </a:gsLst>
              <a:lin ang="0" scaled="0"/>
            </a:gradFill>
            <a:scene3d>
              <a:camera prst="orthographicFront"/>
              <a:lightRig rig="threePt" dir="t"/>
            </a:scene3d>
            <a:sp3d>
              <a:bevelT w="0" h="0"/>
            </a:sp3d>
          </c:spPr>
          <c:dLbls>
            <c:spPr>
              <a:noFill/>
              <a:ln w="23161">
                <a:noFill/>
              </a:ln>
            </c:spPr>
            <c:txPr>
              <a:bodyPr/>
              <a:lstStyle/>
              <a:p>
                <a:pPr>
                  <a:defRPr sz="1003" b="1">
                    <a:solidFill>
                      <a:srgbClr val="EB35D5"/>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Лист1!$A$2:$A$5</c:f>
              <c:strCache>
                <c:ptCount val="4"/>
                <c:pt idx="0">
                  <c:v>Пожары</c:v>
                </c:pt>
                <c:pt idx="1">
                  <c:v>Гибель</c:v>
                </c:pt>
                <c:pt idx="2">
                  <c:v>Травмы</c:v>
                </c:pt>
                <c:pt idx="3">
                  <c:v>Ущерб (млн.руб)</c:v>
                </c:pt>
              </c:strCache>
            </c:strRef>
          </c:cat>
          <c:val>
            <c:numRef>
              <c:f>Лист1!$C$2:$C$5</c:f>
              <c:numCache>
                <c:formatCode>0</c:formatCode>
                <c:ptCount val="4"/>
                <c:pt idx="0">
                  <c:v>1803</c:v>
                </c:pt>
                <c:pt idx="1">
                  <c:v>120</c:v>
                </c:pt>
                <c:pt idx="2">
                  <c:v>205</c:v>
                </c:pt>
                <c:pt idx="3" formatCode="0.0">
                  <c:v>130.4</c:v>
                </c:pt>
              </c:numCache>
            </c:numRef>
          </c:val>
        </c:ser>
        <c:dLbls>
          <c:showVal val="1"/>
        </c:dLbls>
        <c:axId val="186395264"/>
        <c:axId val="186401152"/>
      </c:barChart>
      <c:catAx>
        <c:axId val="186395264"/>
        <c:scaling>
          <c:orientation val="minMax"/>
        </c:scaling>
        <c:axPos val="b"/>
        <c:numFmt formatCode="General" sourceLinked="0"/>
        <c:tickLblPos val="nextTo"/>
        <c:txPr>
          <a:bodyPr/>
          <a:lstStyle/>
          <a:p>
            <a:pPr>
              <a:defRPr sz="1003" b="1">
                <a:latin typeface="Times New Roman" panose="02020603050405020304" pitchFamily="18" charset="0"/>
                <a:cs typeface="Times New Roman" panose="02020603050405020304" pitchFamily="18" charset="0"/>
              </a:defRPr>
            </a:pPr>
            <a:endParaRPr lang="ru-RU"/>
          </a:p>
        </c:txPr>
        <c:crossAx val="186401152"/>
        <c:crosses val="autoZero"/>
        <c:auto val="1"/>
        <c:lblAlgn val="ctr"/>
        <c:lblOffset val="100"/>
      </c:catAx>
      <c:valAx>
        <c:axId val="186401152"/>
        <c:scaling>
          <c:logBase val="10"/>
          <c:orientation val="minMax"/>
        </c:scaling>
        <c:axPos val="l"/>
        <c:numFmt formatCode="0"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186395264"/>
        <c:crosses val="autoZero"/>
        <c:crossBetween val="between"/>
      </c:valAx>
      <c:spPr>
        <a:noFill/>
        <a:ln w="23161">
          <a:noFill/>
        </a:ln>
      </c:spPr>
    </c:plotArea>
    <c:legend>
      <c:legendPos val="r"/>
      <c:layout>
        <c:manualLayout>
          <c:xMode val="edge"/>
          <c:yMode val="edge"/>
          <c:x val="0.42549923195084505"/>
          <c:y val="0.92015209125475261"/>
          <c:w val="0.14592933947772674"/>
          <c:h val="8.3650190114068518E-2"/>
        </c:manualLayout>
      </c:layout>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chart>
  <c:spPr>
    <a:ln>
      <a:noFill/>
    </a:ln>
  </c:sp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2017</c:v>
                </c:pt>
              </c:strCache>
            </c:strRef>
          </c:tx>
          <c:spPr>
            <a:gradFill flip="none" rotWithShape="1">
              <a:gsLst>
                <a:gs pos="0">
                  <a:srgbClr val="131DDB"/>
                </a:gs>
                <a:gs pos="50000">
                  <a:srgbClr val="4F81BD">
                    <a:lumMod val="40000"/>
                    <a:lumOff val="60000"/>
                  </a:srgbClr>
                </a:gs>
                <a:gs pos="100000">
                  <a:srgbClr val="1414F4"/>
                </a:gs>
              </a:gsLst>
              <a:lin ang="0" scaled="0"/>
              <a:tileRect/>
            </a:gradFill>
            <a:scene3d>
              <a:camera prst="orthographicFront"/>
              <a:lightRig rig="threePt" dir="t"/>
            </a:scene3d>
            <a:sp3d>
              <a:bevelT w="0" h="0"/>
            </a:sp3d>
          </c:spPr>
          <c:dLbls>
            <c:spPr>
              <a:noFill/>
              <a:ln w="23387">
                <a:noFill/>
              </a:ln>
            </c:spPr>
            <c:txPr>
              <a:bodyPr/>
              <a:lstStyle/>
              <a:p>
                <a:pPr>
                  <a:defRPr sz="1013" b="1">
                    <a:solidFill>
                      <a:srgbClr val="131DDB"/>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Лист1!$A$2:$A$5</c:f>
              <c:strCache>
                <c:ptCount val="4"/>
                <c:pt idx="0">
                  <c:v>Пожары</c:v>
                </c:pt>
                <c:pt idx="1">
                  <c:v>Гибель</c:v>
                </c:pt>
                <c:pt idx="2">
                  <c:v>Травмы</c:v>
                </c:pt>
                <c:pt idx="3">
                  <c:v>Ущерб (млн.руб)</c:v>
                </c:pt>
              </c:strCache>
            </c:strRef>
          </c:cat>
          <c:val>
            <c:numRef>
              <c:f>Лист1!$B$2:$B$5</c:f>
              <c:numCache>
                <c:formatCode>0</c:formatCode>
                <c:ptCount val="4"/>
                <c:pt idx="0">
                  <c:v>727</c:v>
                </c:pt>
                <c:pt idx="1">
                  <c:v>93</c:v>
                </c:pt>
                <c:pt idx="2">
                  <c:v>39</c:v>
                </c:pt>
                <c:pt idx="3" formatCode="0.0">
                  <c:v>95.9</c:v>
                </c:pt>
              </c:numCache>
            </c:numRef>
          </c:val>
        </c:ser>
        <c:ser>
          <c:idx val="1"/>
          <c:order val="1"/>
          <c:tx>
            <c:strRef>
              <c:f>Лист1!$C$1</c:f>
              <c:strCache>
                <c:ptCount val="1"/>
                <c:pt idx="0">
                  <c:v>2018</c:v>
                </c:pt>
              </c:strCache>
            </c:strRef>
          </c:tx>
          <c:spPr>
            <a:gradFill>
              <a:gsLst>
                <a:gs pos="0">
                  <a:srgbClr val="EB35D5"/>
                </a:gs>
                <a:gs pos="50000">
                  <a:srgbClr val="C0504D">
                    <a:lumMod val="20000"/>
                    <a:lumOff val="80000"/>
                  </a:srgbClr>
                </a:gs>
                <a:gs pos="100000">
                  <a:srgbClr val="EB35D5"/>
                </a:gs>
              </a:gsLst>
              <a:lin ang="0" scaled="0"/>
            </a:gradFill>
            <a:scene3d>
              <a:camera prst="orthographicFront"/>
              <a:lightRig rig="threePt" dir="t"/>
            </a:scene3d>
            <a:sp3d>
              <a:bevelT w="0" h="0"/>
            </a:sp3d>
          </c:spPr>
          <c:dLbls>
            <c:spPr>
              <a:noFill/>
              <a:ln w="23387">
                <a:noFill/>
              </a:ln>
            </c:spPr>
            <c:txPr>
              <a:bodyPr/>
              <a:lstStyle/>
              <a:p>
                <a:pPr>
                  <a:defRPr sz="1013" b="1">
                    <a:solidFill>
                      <a:srgbClr val="EB35D5"/>
                    </a:solidFill>
                    <a:latin typeface="Times New Roman" panose="02020603050405020304" pitchFamily="18" charset="0"/>
                    <a:cs typeface="Times New Roman" panose="02020603050405020304" pitchFamily="18" charset="0"/>
                  </a:defRPr>
                </a:pPr>
                <a:endParaRPr lang="ru-RU"/>
              </a:p>
            </c:txPr>
            <c:dLblPos val="outEnd"/>
            <c:showVal val="1"/>
          </c:dLbls>
          <c:cat>
            <c:strRef>
              <c:f>Лист1!$A$2:$A$5</c:f>
              <c:strCache>
                <c:ptCount val="4"/>
                <c:pt idx="0">
                  <c:v>Пожары</c:v>
                </c:pt>
                <c:pt idx="1">
                  <c:v>Гибель</c:v>
                </c:pt>
                <c:pt idx="2">
                  <c:v>Травмы</c:v>
                </c:pt>
                <c:pt idx="3">
                  <c:v>Ущерб (млн.руб)</c:v>
                </c:pt>
              </c:strCache>
            </c:strRef>
          </c:cat>
          <c:val>
            <c:numRef>
              <c:f>Лист1!$C$2:$C$5</c:f>
              <c:numCache>
                <c:formatCode>0</c:formatCode>
                <c:ptCount val="4"/>
                <c:pt idx="0">
                  <c:v>710</c:v>
                </c:pt>
                <c:pt idx="1">
                  <c:v>79</c:v>
                </c:pt>
                <c:pt idx="2">
                  <c:v>36</c:v>
                </c:pt>
                <c:pt idx="3" formatCode="0.0">
                  <c:v>75.8</c:v>
                </c:pt>
              </c:numCache>
            </c:numRef>
          </c:val>
        </c:ser>
        <c:dLbls>
          <c:showVal val="1"/>
        </c:dLbls>
        <c:axId val="185558144"/>
        <c:axId val="185559680"/>
      </c:barChart>
      <c:catAx>
        <c:axId val="185558144"/>
        <c:scaling>
          <c:orientation val="minMax"/>
        </c:scaling>
        <c:axPos val="b"/>
        <c:numFmt formatCode="General" sourceLinked="0"/>
        <c:tickLblPos val="nextTo"/>
        <c:txPr>
          <a:bodyPr/>
          <a:lstStyle/>
          <a:p>
            <a:pPr>
              <a:defRPr sz="1013" b="1">
                <a:latin typeface="Times New Roman" panose="02020603050405020304" pitchFamily="18" charset="0"/>
                <a:cs typeface="Times New Roman" panose="02020603050405020304" pitchFamily="18" charset="0"/>
              </a:defRPr>
            </a:pPr>
            <a:endParaRPr lang="ru-RU"/>
          </a:p>
        </c:txPr>
        <c:crossAx val="185559680"/>
        <c:crosses val="autoZero"/>
        <c:auto val="1"/>
        <c:lblAlgn val="ctr"/>
        <c:lblOffset val="100"/>
      </c:catAx>
      <c:valAx>
        <c:axId val="185559680"/>
        <c:scaling>
          <c:logBase val="10"/>
          <c:orientation val="minMax"/>
        </c:scaling>
        <c:axPos val="l"/>
        <c:numFmt formatCode="0" sourceLinked="1"/>
        <c:tickLblPos val="nextTo"/>
        <c:txPr>
          <a:bodyPr/>
          <a:lstStyle/>
          <a:p>
            <a:pPr>
              <a:defRPr>
                <a:latin typeface="Times New Roman" panose="02020603050405020304" pitchFamily="18" charset="0"/>
                <a:cs typeface="Times New Roman" panose="02020603050405020304" pitchFamily="18" charset="0"/>
              </a:defRPr>
            </a:pPr>
            <a:endParaRPr lang="ru-RU"/>
          </a:p>
        </c:txPr>
        <c:crossAx val="185558144"/>
        <c:crosses val="autoZero"/>
        <c:crossBetween val="between"/>
      </c:valAx>
      <c:spPr>
        <a:noFill/>
        <a:ln w="23387">
          <a:noFill/>
        </a:ln>
      </c:spPr>
    </c:plotArea>
    <c:legend>
      <c:legendPos val="r"/>
      <c:layout>
        <c:manualLayout>
          <c:xMode val="edge"/>
          <c:yMode val="edge"/>
          <c:x val="0.42526964560862868"/>
          <c:y val="0.92391304347826086"/>
          <c:w val="0.14637904468412943"/>
          <c:h val="7.9710144927536281E-2"/>
        </c:manualLayout>
      </c:layout>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chart>
  <c:spPr>
    <a:ln>
      <a:noFill/>
    </a:ln>
  </c:spPr>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rotY val="190"/>
      <c:perspective val="30"/>
    </c:view3D>
    <c:plotArea>
      <c:layout>
        <c:manualLayout>
          <c:layoutTarget val="inner"/>
          <c:xMode val="edge"/>
          <c:yMode val="edge"/>
          <c:x val="0.15561959654178681"/>
          <c:y val="2.4767801857585141E-2"/>
          <c:w val="0.57060518731988497"/>
          <c:h val="0.76470588235294135"/>
        </c:manualLayout>
      </c:layout>
      <c:pie3DChart>
        <c:varyColors val="1"/>
        <c:ser>
          <c:idx val="0"/>
          <c:order val="0"/>
          <c:tx>
            <c:strRef>
              <c:f>Лист1!$B$1</c:f>
              <c:strCache>
                <c:ptCount val="1"/>
                <c:pt idx="0">
                  <c:v>Продажи</c:v>
                </c:pt>
              </c:strCache>
            </c:strRef>
          </c:tx>
          <c:explosion val="25"/>
          <c:dPt>
            <c:idx val="0"/>
            <c:explosion val="27"/>
            <c:spPr>
              <a:gradFill flip="none" rotWithShape="1">
                <a:gsLst>
                  <a:gs pos="0">
                    <a:srgbClr val="131DDB"/>
                  </a:gs>
                  <a:gs pos="50000">
                    <a:schemeClr val="accent1">
                      <a:lumMod val="20000"/>
                      <a:lumOff val="80000"/>
                    </a:schemeClr>
                  </a:gs>
                  <a:gs pos="100000">
                    <a:srgbClr val="1414F4"/>
                  </a:gs>
                </a:gsLst>
                <a:lin ang="5400000" scaled="1"/>
                <a:tileRect/>
              </a:gradFill>
            </c:spPr>
          </c:dPt>
          <c:dPt>
            <c:idx val="1"/>
            <c:spPr>
              <a:gradFill flip="none" rotWithShape="1">
                <a:gsLst>
                  <a:gs pos="0">
                    <a:srgbClr val="F79646">
                      <a:lumMod val="75000"/>
                    </a:srgbClr>
                  </a:gs>
                  <a:gs pos="50000">
                    <a:srgbClr val="F79646">
                      <a:lumMod val="40000"/>
                      <a:lumOff val="60000"/>
                    </a:srgbClr>
                  </a:gs>
                  <a:gs pos="100000">
                    <a:schemeClr val="accent6">
                      <a:lumMod val="75000"/>
                    </a:schemeClr>
                  </a:gs>
                </a:gsLst>
                <a:lin ang="5400000" scaled="1"/>
                <a:tileRect/>
              </a:gradFill>
            </c:spPr>
          </c:dPt>
          <c:dPt>
            <c:idx val="2"/>
            <c:spPr>
              <a:gradFill>
                <a:gsLst>
                  <a:gs pos="0">
                    <a:srgbClr val="28E509"/>
                  </a:gs>
                  <a:gs pos="50000">
                    <a:srgbClr val="9BBB59">
                      <a:lumMod val="40000"/>
                      <a:lumOff val="60000"/>
                    </a:srgbClr>
                  </a:gs>
                  <a:gs pos="100000">
                    <a:srgbClr val="28E509"/>
                  </a:gs>
                </a:gsLst>
                <a:lin ang="5400000" scaled="1"/>
              </a:gradFill>
            </c:spPr>
          </c:dPt>
          <c:dPt>
            <c:idx val="3"/>
            <c:spPr>
              <a:gradFill>
                <a:gsLst>
                  <a:gs pos="0">
                    <a:srgbClr val="C0504D">
                      <a:lumMod val="75000"/>
                    </a:srgbClr>
                  </a:gs>
                  <a:gs pos="50000">
                    <a:srgbClr val="C0504D">
                      <a:lumMod val="40000"/>
                      <a:lumOff val="60000"/>
                    </a:srgbClr>
                  </a:gs>
                  <a:gs pos="100000">
                    <a:schemeClr val="accent2">
                      <a:lumMod val="75000"/>
                    </a:schemeClr>
                  </a:gs>
                </a:gsLst>
                <a:lin ang="0" scaled="1"/>
              </a:gradFill>
            </c:spPr>
          </c:dPt>
          <c:dPt>
            <c:idx val="5"/>
            <c:spPr>
              <a:gradFill>
                <a:gsLst>
                  <a:gs pos="0">
                    <a:srgbClr val="00B0F0"/>
                  </a:gs>
                  <a:gs pos="50000">
                    <a:srgbClr val="4BACC6">
                      <a:lumMod val="20000"/>
                      <a:lumOff val="80000"/>
                    </a:srgbClr>
                  </a:gs>
                  <a:gs pos="100000">
                    <a:srgbClr val="00B0F0"/>
                  </a:gs>
                </a:gsLst>
                <a:lin ang="0" scaled="1"/>
              </a:gradFill>
            </c:spPr>
          </c:dPt>
          <c:dPt>
            <c:idx val="6"/>
            <c:spPr>
              <a:gradFill flip="none" rotWithShape="1">
                <a:gsLst>
                  <a:gs pos="0">
                    <a:srgbClr val="FF0000"/>
                  </a:gs>
                  <a:gs pos="50000">
                    <a:schemeClr val="accent1">
                      <a:lumMod val="20000"/>
                      <a:lumOff val="80000"/>
                    </a:schemeClr>
                  </a:gs>
                  <a:gs pos="100000">
                    <a:srgbClr val="FF0000"/>
                  </a:gs>
                </a:gsLst>
                <a:lin ang="5400000" scaled="1"/>
                <a:tileRect/>
              </a:gradFill>
            </c:spPr>
          </c:dPt>
          <c:dPt>
            <c:idx val="7"/>
            <c:spPr>
              <a:gradFill flip="none" rotWithShape="1">
                <a:gsLst>
                  <a:gs pos="0">
                    <a:srgbClr val="EB35D5"/>
                  </a:gs>
                  <a:gs pos="50000">
                    <a:srgbClr val="C0504D">
                      <a:lumMod val="20000"/>
                      <a:lumOff val="80000"/>
                    </a:srgbClr>
                  </a:gs>
                  <a:gs pos="100000">
                    <a:srgbClr val="EB35D5"/>
                  </a:gs>
                </a:gsLst>
                <a:lin ang="2700000" scaled="1"/>
                <a:tileRect/>
              </a:gradFill>
            </c:spPr>
          </c:dPt>
          <c:dPt>
            <c:idx val="8"/>
            <c:spPr>
              <a:gradFill>
                <a:gsLst>
                  <a:gs pos="0">
                    <a:srgbClr val="9BBB59">
                      <a:lumMod val="75000"/>
                    </a:srgbClr>
                  </a:gs>
                  <a:gs pos="50000">
                    <a:srgbClr val="9BBB59">
                      <a:lumMod val="40000"/>
                      <a:lumOff val="60000"/>
                    </a:srgbClr>
                  </a:gs>
                  <a:gs pos="100000">
                    <a:schemeClr val="accent3">
                      <a:lumMod val="75000"/>
                    </a:schemeClr>
                  </a:gs>
                </a:gsLst>
                <a:lin ang="0" scaled="1"/>
              </a:gradFill>
            </c:spPr>
          </c:dPt>
          <c:dPt>
            <c:idx val="9"/>
            <c:spPr>
              <a:gradFill flip="none" rotWithShape="1">
                <a:gsLst>
                  <a:gs pos="0">
                    <a:srgbClr val="7030A0"/>
                  </a:gs>
                  <a:gs pos="50000">
                    <a:srgbClr val="8064A2">
                      <a:lumMod val="40000"/>
                      <a:lumOff val="60000"/>
                    </a:srgbClr>
                  </a:gs>
                  <a:gs pos="100000">
                    <a:srgbClr val="7030A0"/>
                  </a:gs>
                </a:gsLst>
                <a:lin ang="0" scaled="1"/>
                <a:tileRect/>
              </a:gradFill>
            </c:spPr>
          </c:dPt>
          <c:dLbls>
            <c:dLbl>
              <c:idx val="0"/>
              <c:layout>
                <c:manualLayout>
                  <c:x val="-0.13062411568014112"/>
                  <c:y val="7.0970617836857139E-2"/>
                </c:manualLayout>
              </c:layout>
              <c:dLblPos val="bestFit"/>
              <c:showCatName val="1"/>
              <c:showPercent val="1"/>
            </c:dLbl>
            <c:dLbl>
              <c:idx val="1"/>
              <c:layout>
                <c:manualLayout>
                  <c:xMode val="edge"/>
                  <c:yMode val="edge"/>
                  <c:x val="0.70893371757925072"/>
                  <c:y val="6.1919504643962849E-2"/>
                </c:manualLayout>
              </c:layout>
              <c:dLblPos val="bestFit"/>
              <c:showCatName val="1"/>
              <c:showPercent val="1"/>
            </c:dLbl>
            <c:dLbl>
              <c:idx val="2"/>
              <c:layout>
                <c:manualLayout>
                  <c:xMode val="edge"/>
                  <c:yMode val="edge"/>
                  <c:x val="0.79250720461095081"/>
                  <c:y val="0.30959752321981443"/>
                </c:manualLayout>
              </c:layout>
              <c:numFmt formatCode="0.0%" sourceLinked="0"/>
              <c:spPr>
                <a:noFill/>
                <a:ln w="25294">
                  <a:noFill/>
                </a:ln>
              </c:spPr>
              <c:txPr>
                <a:bodyPr/>
                <a:lstStyle/>
                <a:p>
                  <a:pPr>
                    <a:defRPr sz="1095" b="1">
                      <a:latin typeface="Times New Roman" pitchFamily="18" charset="0"/>
                      <a:cs typeface="Times New Roman" pitchFamily="18" charset="0"/>
                    </a:defRPr>
                  </a:pPr>
                  <a:endParaRPr lang="ru-RU"/>
                </a:p>
              </c:txPr>
              <c:dLblPos val="bestFit"/>
              <c:showCatName val="1"/>
              <c:showPercent val="1"/>
            </c:dLbl>
            <c:dLbl>
              <c:idx val="3"/>
              <c:layout>
                <c:manualLayout>
                  <c:x val="6.398002626786882E-2"/>
                  <c:y val="1.2550714442428442E-2"/>
                </c:manualLayout>
              </c:layout>
              <c:dLblPos val="bestFit"/>
              <c:showCatName val="1"/>
              <c:showPercent val="1"/>
            </c:dLbl>
            <c:dLbl>
              <c:idx val="4"/>
              <c:layout>
                <c:manualLayout>
                  <c:x val="3.9412906787135091E-2"/>
                  <c:y val="0.15685519960159791"/>
                </c:manualLayout>
              </c:layout>
              <c:dLblPos val="bestFit"/>
              <c:showCatName val="1"/>
              <c:showPercent val="1"/>
            </c:dLbl>
            <c:dLbl>
              <c:idx val="5"/>
              <c:layout>
                <c:manualLayout>
                  <c:x val="-1.3943701739135981E-2"/>
                  <c:y val="0.27396037569607246"/>
                </c:manualLayout>
              </c:layout>
              <c:numFmt formatCode="0.00%" sourceLinked="0"/>
              <c:spPr>
                <a:noFill/>
                <a:ln w="25294">
                  <a:noFill/>
                </a:ln>
              </c:spPr>
              <c:txPr>
                <a:bodyPr/>
                <a:lstStyle/>
                <a:p>
                  <a:pPr>
                    <a:defRPr sz="1195" b="1">
                      <a:latin typeface="Times New Roman" pitchFamily="18" charset="0"/>
                      <a:cs typeface="Times New Roman" pitchFamily="18" charset="0"/>
                    </a:defRPr>
                  </a:pPr>
                  <a:endParaRPr lang="ru-RU"/>
                </a:p>
              </c:txPr>
              <c:dLblPos val="bestFit"/>
              <c:showCatName val="1"/>
              <c:showPercent val="1"/>
            </c:dLbl>
            <c:dLbl>
              <c:idx val="6"/>
              <c:layout>
                <c:manualLayout>
                  <c:x val="-5.9161870982887818E-2"/>
                  <c:y val="0.22664732697886447"/>
                </c:manualLayout>
              </c:layout>
              <c:dLblPos val="bestFit"/>
              <c:showCatName val="1"/>
              <c:showPercent val="1"/>
            </c:dLbl>
            <c:dLbl>
              <c:idx val="7"/>
              <c:layout>
                <c:manualLayout>
                  <c:x val="3.4559061463006094E-2"/>
                  <c:y val="2.9888523996419954E-2"/>
                </c:manualLayout>
              </c:layout>
              <c:dLblPos val="bestFit"/>
              <c:showCatName val="1"/>
              <c:showPercent val="1"/>
            </c:dLbl>
            <c:dLbl>
              <c:idx val="8"/>
              <c:layout>
                <c:manualLayout>
                  <c:x val="-5.0135463526366303E-2"/>
                  <c:y val="-1.6216825782882713E-16"/>
                </c:manualLayout>
              </c:layout>
              <c:dLblPos val="bestFit"/>
              <c:showCatName val="1"/>
              <c:showPercent val="1"/>
            </c:dLbl>
            <c:dLbl>
              <c:idx val="9"/>
              <c:layout>
                <c:manualLayout>
                  <c:x val="-0.18953044598272953"/>
                  <c:y val="-0.15037593984962422"/>
                </c:manualLayout>
              </c:layout>
              <c:dLblPos val="bestFit"/>
              <c:showCatName val="1"/>
              <c:showPercent val="1"/>
            </c:dLbl>
            <c:numFmt formatCode="0.0%" sourceLinked="0"/>
            <c:spPr>
              <a:noFill/>
              <a:ln w="25294">
                <a:noFill/>
              </a:ln>
            </c:spPr>
            <c:txPr>
              <a:bodyPr/>
              <a:lstStyle/>
              <a:p>
                <a:pPr>
                  <a:defRPr sz="1195" b="1">
                    <a:latin typeface="Times New Roman" pitchFamily="18" charset="0"/>
                    <a:cs typeface="Times New Roman" pitchFamily="18" charset="0"/>
                  </a:defRPr>
                </a:pPr>
                <a:endParaRPr lang="ru-RU"/>
              </a:p>
            </c:txPr>
            <c:showCatName val="1"/>
            <c:showPercent val="1"/>
            <c:showLeaderLines val="1"/>
          </c:dLbls>
          <c:cat>
            <c:strRef>
              <c:f>Лист1!$A$2:$A$11</c:f>
              <c:strCache>
                <c:ptCount val="10"/>
                <c:pt idx="0">
                  <c:v>жилой сектор</c:v>
                </c:pt>
                <c:pt idx="1">
                  <c:v>общественного 
назначения</c:v>
                </c:pt>
                <c:pt idx="2">
                  <c:v>производственные</c:v>
                </c:pt>
                <c:pt idx="3">
                  <c:v>складские</c:v>
                </c:pt>
                <c:pt idx="4">
                  <c:v>с/х объекты</c:v>
                </c:pt>
                <c:pt idx="5">
                  <c:v>строящиеся</c:v>
                </c:pt>
                <c:pt idx="6">
                  <c:v>транспорт</c:v>
                </c:pt>
                <c:pt idx="7">
                  <c:v>прочие</c:v>
                </c:pt>
                <c:pt idx="8">
                  <c:v>сооружения, 
установки</c:v>
                </c:pt>
                <c:pt idx="9">
                  <c:v>открытые 
территории</c:v>
                </c:pt>
              </c:strCache>
            </c:strRef>
          </c:cat>
          <c:val>
            <c:numRef>
              <c:f>Лист1!$B$2:$B$11</c:f>
              <c:numCache>
                <c:formatCode>0</c:formatCode>
                <c:ptCount val="10"/>
                <c:pt idx="0">
                  <c:v>1863</c:v>
                </c:pt>
                <c:pt idx="1">
                  <c:v>91</c:v>
                </c:pt>
                <c:pt idx="2">
                  <c:v>40</c:v>
                </c:pt>
                <c:pt idx="3">
                  <c:v>21</c:v>
                </c:pt>
                <c:pt idx="4">
                  <c:v>26</c:v>
                </c:pt>
                <c:pt idx="5">
                  <c:v>5</c:v>
                </c:pt>
                <c:pt idx="6">
                  <c:v>379</c:v>
                </c:pt>
                <c:pt idx="7">
                  <c:v>80</c:v>
                </c:pt>
                <c:pt idx="8">
                  <c:v>6</c:v>
                </c:pt>
                <c:pt idx="9">
                  <c:v>26</c:v>
                </c:pt>
              </c:numCache>
            </c:numRef>
          </c:val>
        </c:ser>
        <c:dLbls>
          <c:showVal val="1"/>
        </c:dLbls>
      </c:pie3DChart>
      <c:spPr>
        <a:noFill/>
        <a:ln w="25294">
          <a:noFill/>
        </a:ln>
      </c:spPr>
    </c:plotArea>
    <c:plotVisOnly val="1"/>
    <c:dispBlanksAs val="zero"/>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rotY val="240"/>
      <c:perspective val="30"/>
    </c:view3D>
    <c:plotArea>
      <c:layout>
        <c:manualLayout>
          <c:layoutTarget val="inner"/>
          <c:xMode val="edge"/>
          <c:yMode val="edge"/>
          <c:x val="0.31369426751592366"/>
          <c:y val="0.24585635359116034"/>
          <c:w val="0.5366242038216561"/>
          <c:h val="0.58287292817679559"/>
        </c:manualLayout>
      </c:layout>
      <c:pie3DChart>
        <c:varyColors val="1"/>
        <c:ser>
          <c:idx val="0"/>
          <c:order val="0"/>
          <c:tx>
            <c:strRef>
              <c:f>Лист1!$B$1</c:f>
              <c:strCache>
                <c:ptCount val="1"/>
                <c:pt idx="0">
                  <c:v>Продажи</c:v>
                </c:pt>
              </c:strCache>
            </c:strRef>
          </c:tx>
          <c:explosion val="23"/>
          <c:dPt>
            <c:idx val="0"/>
            <c:spPr>
              <a:gradFill>
                <a:gsLst>
                  <a:gs pos="0">
                    <a:srgbClr val="1414F4"/>
                  </a:gs>
                  <a:gs pos="50000">
                    <a:srgbClr val="1F497D">
                      <a:lumMod val="20000"/>
                      <a:lumOff val="80000"/>
                    </a:srgbClr>
                  </a:gs>
                  <a:gs pos="100000">
                    <a:srgbClr val="1414F4"/>
                  </a:gs>
                </a:gsLst>
                <a:lin ang="5400000" scaled="1"/>
              </a:gradFill>
            </c:spPr>
          </c:dPt>
          <c:dPt>
            <c:idx val="1"/>
            <c:spPr>
              <a:gradFill>
                <a:gsLst>
                  <a:gs pos="0">
                    <a:srgbClr val="FF0000"/>
                  </a:gs>
                  <a:gs pos="50000">
                    <a:srgbClr val="C0504D">
                      <a:lumMod val="20000"/>
                      <a:lumOff val="80000"/>
                    </a:srgbClr>
                  </a:gs>
                  <a:gs pos="100000">
                    <a:srgbClr val="FF0000"/>
                  </a:gs>
                </a:gsLst>
                <a:lin ang="5400000" scaled="1"/>
              </a:gradFill>
            </c:spPr>
          </c:dPt>
          <c:dPt>
            <c:idx val="2"/>
            <c:spPr>
              <a:gradFill>
                <a:gsLst>
                  <a:gs pos="0">
                    <a:srgbClr val="28E509"/>
                  </a:gs>
                  <a:gs pos="50000">
                    <a:srgbClr val="9BBB59">
                      <a:lumMod val="40000"/>
                      <a:lumOff val="60000"/>
                    </a:srgbClr>
                  </a:gs>
                  <a:gs pos="100000">
                    <a:srgbClr val="28E509"/>
                  </a:gs>
                </a:gsLst>
                <a:lin ang="5400000" scaled="1"/>
              </a:gradFill>
            </c:spPr>
          </c:dPt>
          <c:dPt>
            <c:idx val="3"/>
            <c:spPr>
              <a:gradFill>
                <a:gsLst>
                  <a:gs pos="0">
                    <a:srgbClr val="4023BB"/>
                  </a:gs>
                  <a:gs pos="50000">
                    <a:schemeClr val="accent4">
                      <a:lumMod val="40000"/>
                      <a:lumOff val="60000"/>
                    </a:schemeClr>
                  </a:gs>
                  <a:gs pos="100000">
                    <a:srgbClr val="4023BB"/>
                  </a:gs>
                </a:gsLst>
                <a:lin ang="5400000" scaled="1"/>
              </a:gradFill>
            </c:spPr>
          </c:dPt>
          <c:dPt>
            <c:idx val="4"/>
            <c:spPr>
              <a:gradFill>
                <a:gsLst>
                  <a:gs pos="0">
                    <a:srgbClr val="34BAF6"/>
                  </a:gs>
                  <a:gs pos="50000">
                    <a:srgbClr val="4BACC6">
                      <a:lumMod val="40000"/>
                      <a:lumOff val="60000"/>
                    </a:srgbClr>
                  </a:gs>
                  <a:gs pos="100000">
                    <a:srgbClr val="34BAF6"/>
                  </a:gs>
                </a:gsLst>
                <a:lin ang="5400000" scaled="1"/>
              </a:gradFill>
            </c:spPr>
          </c:dPt>
          <c:dPt>
            <c:idx val="5"/>
            <c:spPr>
              <a:gradFill>
                <a:gsLst>
                  <a:gs pos="0">
                    <a:srgbClr val="EE4A00"/>
                  </a:gs>
                  <a:gs pos="50000">
                    <a:srgbClr val="F79646">
                      <a:lumMod val="40000"/>
                      <a:lumOff val="60000"/>
                    </a:srgbClr>
                  </a:gs>
                  <a:gs pos="100000">
                    <a:srgbClr val="EE4A00"/>
                  </a:gs>
                </a:gsLst>
                <a:lin ang="5400000" scaled="1"/>
              </a:gradFill>
            </c:spPr>
          </c:dPt>
          <c:dPt>
            <c:idx val="6"/>
            <c:spPr>
              <a:gradFill>
                <a:gsLst>
                  <a:gs pos="0">
                    <a:srgbClr val="7030A0"/>
                  </a:gs>
                  <a:gs pos="50000">
                    <a:srgbClr val="8064A2">
                      <a:lumMod val="40000"/>
                      <a:lumOff val="60000"/>
                    </a:srgbClr>
                  </a:gs>
                  <a:gs pos="100000">
                    <a:srgbClr val="7030A0"/>
                  </a:gs>
                </a:gsLst>
                <a:lin ang="0" scaled="0"/>
              </a:gradFill>
            </c:spPr>
          </c:dPt>
          <c:dPt>
            <c:idx val="7"/>
            <c:spPr>
              <a:gradFill>
                <a:gsLst>
                  <a:gs pos="0">
                    <a:srgbClr val="EEECE1">
                      <a:lumMod val="50000"/>
                    </a:srgbClr>
                  </a:gs>
                  <a:gs pos="50000">
                    <a:srgbClr val="EEECE1">
                      <a:lumMod val="90000"/>
                    </a:srgbClr>
                  </a:gs>
                  <a:gs pos="100000">
                    <a:schemeClr val="bg2">
                      <a:lumMod val="25000"/>
                    </a:schemeClr>
                  </a:gs>
                </a:gsLst>
                <a:lin ang="0" scaled="0"/>
              </a:gradFill>
            </c:spPr>
          </c:dPt>
          <c:dPt>
            <c:idx val="8"/>
            <c:spPr>
              <a:gradFill>
                <a:gsLst>
                  <a:gs pos="0">
                    <a:srgbClr val="EB35D5"/>
                  </a:gs>
                  <a:gs pos="50000">
                    <a:srgbClr val="C0504D">
                      <a:lumMod val="20000"/>
                      <a:lumOff val="80000"/>
                    </a:srgbClr>
                  </a:gs>
                  <a:gs pos="100000">
                    <a:srgbClr val="EB35D5"/>
                  </a:gs>
                </a:gsLst>
                <a:lin ang="0" scaled="0"/>
              </a:gradFill>
            </c:spPr>
          </c:dPt>
          <c:dPt>
            <c:idx val="9"/>
            <c:spPr>
              <a:gradFill>
                <a:gsLst>
                  <a:gs pos="0">
                    <a:srgbClr val="9BBB59">
                      <a:lumMod val="75000"/>
                    </a:srgbClr>
                  </a:gs>
                  <a:gs pos="50000">
                    <a:srgbClr val="9BBB59">
                      <a:lumMod val="40000"/>
                      <a:lumOff val="60000"/>
                    </a:srgbClr>
                  </a:gs>
                  <a:gs pos="100000">
                    <a:schemeClr val="accent3">
                      <a:lumMod val="75000"/>
                    </a:schemeClr>
                  </a:gs>
                </a:gsLst>
                <a:lin ang="0" scaled="0"/>
              </a:gradFill>
            </c:spPr>
          </c:dPt>
          <c:dLbls>
            <c:dLbl>
              <c:idx val="0"/>
              <c:layout>
                <c:manualLayout>
                  <c:xMode val="edge"/>
                  <c:yMode val="edge"/>
                  <c:x val="0.3328025477707009"/>
                  <c:y val="0.16850828729281775"/>
                </c:manualLayout>
              </c:layout>
              <c:dLblPos val="bestFit"/>
              <c:showCatName val="1"/>
              <c:showPercent val="1"/>
            </c:dLbl>
            <c:dLbl>
              <c:idx val="1"/>
              <c:layout>
                <c:manualLayout>
                  <c:x val="0.15731487686379633"/>
                  <c:y val="1.5648327582108049E-2"/>
                </c:manualLayout>
              </c:layout>
              <c:dLblPos val="bestFit"/>
              <c:showCatName val="1"/>
              <c:showPercent val="1"/>
            </c:dLbl>
            <c:dLbl>
              <c:idx val="2"/>
              <c:layout>
                <c:manualLayout>
                  <c:x val="-1.5002554457895985E-16"/>
                  <c:y val="9.4903718005057369E-2"/>
                </c:manualLayout>
              </c:layout>
              <c:dLblPos val="bestFit"/>
              <c:showCatName val="1"/>
              <c:showPercent val="1"/>
            </c:dLbl>
            <c:dLbl>
              <c:idx val="3"/>
              <c:layout>
                <c:manualLayout>
                  <c:x val="3.9726583256847456E-2"/>
                  <c:y val="1.3439762337400133E-2"/>
                </c:manualLayout>
              </c:layout>
              <c:dLblPos val="bestFit"/>
              <c:showCatName val="1"/>
              <c:showPercent val="1"/>
            </c:dLbl>
            <c:dLbl>
              <c:idx val="4"/>
              <c:layout>
                <c:manualLayout>
                  <c:x val="0.19191946853615499"/>
                  <c:y val="1.8298261665141813E-2"/>
                </c:manualLayout>
              </c:layout>
              <c:dLblPos val="bestFit"/>
              <c:showCatName val="1"/>
              <c:showPercent val="1"/>
            </c:dLbl>
            <c:dLbl>
              <c:idx val="5"/>
              <c:layout>
                <c:manualLayout>
                  <c:xMode val="edge"/>
                  <c:yMode val="edge"/>
                  <c:x val="0.45063694267515925"/>
                  <c:y val="0.82596685082872923"/>
                </c:manualLayout>
              </c:layout>
              <c:dLblPos val="bestFit"/>
              <c:showCatName val="1"/>
              <c:showPercent val="1"/>
            </c:dLbl>
            <c:dLbl>
              <c:idx val="6"/>
              <c:layout>
                <c:manualLayout>
                  <c:xMode val="edge"/>
                  <c:yMode val="edge"/>
                  <c:x val="0.28980891719745255"/>
                  <c:y val="0.79005524861878484"/>
                </c:manualLayout>
              </c:layout>
              <c:dLblPos val="bestFit"/>
              <c:showCatName val="1"/>
              <c:showPercent val="1"/>
            </c:dLbl>
            <c:dLbl>
              <c:idx val="7"/>
              <c:layout>
                <c:manualLayout>
                  <c:xMode val="edge"/>
                  <c:yMode val="edge"/>
                  <c:x val="8.121019108280253E-2"/>
                  <c:y val="0.85359116022099468"/>
                </c:manualLayout>
              </c:layout>
              <c:dLblPos val="bestFit"/>
              <c:showCatName val="1"/>
              <c:showPercent val="1"/>
            </c:dLbl>
            <c:dLbl>
              <c:idx val="8"/>
              <c:layout>
                <c:manualLayout>
                  <c:xMode val="edge"/>
                  <c:yMode val="edge"/>
                  <c:x val="3.9808917197452241E-2"/>
                  <c:y val="0.64640883977900565"/>
                </c:manualLayout>
              </c:layout>
              <c:dLblPos val="bestFit"/>
              <c:showCatName val="1"/>
              <c:showPercent val="1"/>
            </c:dLbl>
            <c:dLbl>
              <c:idx val="9"/>
              <c:layout>
                <c:manualLayout>
                  <c:xMode val="edge"/>
                  <c:yMode val="edge"/>
                  <c:x val="7.9617834394904493E-3"/>
                  <c:y val="0.43922651933701679"/>
                </c:manualLayout>
              </c:layout>
              <c:dLblPos val="bestFit"/>
              <c:showCatName val="1"/>
              <c:showPercent val="1"/>
            </c:dLbl>
            <c:dLbl>
              <c:idx val="10"/>
              <c:layout>
                <c:manualLayout>
                  <c:xMode val="edge"/>
                  <c:yMode val="edge"/>
                  <c:x val="8.9171974522293043E-2"/>
                  <c:y val="0.23756906077348075"/>
                </c:manualLayout>
              </c:layout>
              <c:dLblPos val="bestFit"/>
              <c:showCatName val="1"/>
              <c:showPercent val="1"/>
            </c:dLbl>
            <c:numFmt formatCode="0.0%" sourceLinked="0"/>
            <c:spPr>
              <a:noFill/>
              <a:ln w="25294">
                <a:noFill/>
              </a:ln>
            </c:spPr>
            <c:txPr>
              <a:bodyPr/>
              <a:lstStyle/>
              <a:p>
                <a:pPr>
                  <a:defRPr sz="1195" b="1">
                    <a:latin typeface="Times New Roman" pitchFamily="18" charset="0"/>
                    <a:cs typeface="Times New Roman" pitchFamily="18" charset="0"/>
                  </a:defRPr>
                </a:pPr>
                <a:endParaRPr lang="ru-RU"/>
              </a:p>
            </c:txPr>
            <c:showCatName val="1"/>
            <c:showPercent val="1"/>
            <c:showLeaderLines val="1"/>
          </c:dLbls>
          <c:cat>
            <c:strRef>
              <c:f>Лист1!$A$2:$A$12</c:f>
              <c:strCache>
                <c:ptCount val="11"/>
                <c:pt idx="0">
                  <c:v>НОСО</c:v>
                </c:pt>
                <c:pt idx="1">
                  <c:v>электро оборудование</c:v>
                </c:pt>
                <c:pt idx="2">
                  <c:v>печное отопление</c:v>
                </c:pt>
                <c:pt idx="3">
                  <c:v>НПУиЭ транспорта</c:v>
                </c:pt>
                <c:pt idx="4">
                  <c:v>поджоги</c:v>
                </c:pt>
                <c:pt idx="5">
                  <c:v>прочие</c:v>
                </c:pt>
                <c:pt idx="6">
                  <c:v>нарушение технологии </c:v>
                </c:pt>
                <c:pt idx="7">
                  <c:v>не установлено</c:v>
                </c:pt>
                <c:pt idx="8">
                  <c:v>теплогенерир-ие установки</c:v>
                </c:pt>
                <c:pt idx="9">
                  <c:v>сварочные и огневые работы</c:v>
                </c:pt>
                <c:pt idx="10">
                  <c:v>НПУиЭ газового оборудования </c:v>
                </c:pt>
              </c:strCache>
            </c:strRef>
          </c:cat>
          <c:val>
            <c:numRef>
              <c:f>Лист1!$B$2:$B$12</c:f>
              <c:numCache>
                <c:formatCode>0</c:formatCode>
                <c:ptCount val="11"/>
                <c:pt idx="0">
                  <c:v>531</c:v>
                </c:pt>
                <c:pt idx="1">
                  <c:v>834</c:v>
                </c:pt>
                <c:pt idx="2">
                  <c:v>390</c:v>
                </c:pt>
                <c:pt idx="3">
                  <c:v>168</c:v>
                </c:pt>
                <c:pt idx="4">
                  <c:v>456</c:v>
                </c:pt>
                <c:pt idx="5">
                  <c:v>54</c:v>
                </c:pt>
                <c:pt idx="6">
                  <c:v>17</c:v>
                </c:pt>
                <c:pt idx="7">
                  <c:v>21</c:v>
                </c:pt>
                <c:pt idx="8">
                  <c:v>7</c:v>
                </c:pt>
                <c:pt idx="9">
                  <c:v>21</c:v>
                </c:pt>
                <c:pt idx="10" formatCode="General">
                  <c:v>14</c:v>
                </c:pt>
              </c:numCache>
            </c:numRef>
          </c:val>
        </c:ser>
        <c:dLbls>
          <c:showVal val="1"/>
        </c:dLbls>
      </c:pie3DChart>
      <c:spPr>
        <a:noFill/>
        <a:ln w="25294">
          <a:noFill/>
        </a:ln>
      </c:spPr>
    </c:plotArea>
    <c:plotVisOnly val="1"/>
    <c:dispBlanksAs val="zero"/>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5.8252427184466035E-2"/>
          <c:y val="6.7961165048543715E-2"/>
          <c:w val="0.92556634304207097"/>
          <c:h val="0.673139158576052"/>
        </c:manualLayout>
      </c:layout>
      <c:barChart>
        <c:barDir val="col"/>
        <c:grouping val="clustered"/>
        <c:ser>
          <c:idx val="1"/>
          <c:order val="0"/>
          <c:tx>
            <c:strRef>
              <c:f>'для Word (2)'!$B$90</c:f>
              <c:strCache>
                <c:ptCount val="1"/>
                <c:pt idx="0">
                  <c:v>Погибло всего, чел</c:v>
                </c:pt>
              </c:strCache>
            </c:strRef>
          </c:tx>
          <c:spPr>
            <a:gradFill rotWithShape="0">
              <a:gsLst>
                <a:gs pos="0">
                  <a:srgbClr val="808000"/>
                </a:gs>
                <a:gs pos="50000">
                  <a:srgbClr val="808000">
                    <a:gamma/>
                    <a:tint val="45882"/>
                    <a:invGamma/>
                  </a:srgbClr>
                </a:gs>
                <a:gs pos="100000">
                  <a:srgbClr val="808000"/>
                </a:gs>
              </a:gsLst>
              <a:lin ang="0" scaled="1"/>
            </a:gradFill>
            <a:ln w="12692">
              <a:solidFill>
                <a:srgbClr val="000000"/>
              </a:solidFill>
              <a:prstDash val="solid"/>
            </a:ln>
          </c:spPr>
          <c:dLbls>
            <c:spPr>
              <a:noFill/>
              <a:ln w="25384">
                <a:noFill/>
              </a:ln>
            </c:spPr>
            <c:txPr>
              <a:bodyPr/>
              <a:lstStyle/>
              <a:p>
                <a:pPr>
                  <a:defRPr sz="999" b="1" i="0" u="none" strike="noStrike" baseline="0">
                    <a:solidFill>
                      <a:srgbClr val="008000"/>
                    </a:solidFill>
                    <a:latin typeface="Arial"/>
                    <a:ea typeface="Arial"/>
                    <a:cs typeface="Arial"/>
                  </a:defRPr>
                </a:pPr>
                <a:endParaRPr lang="ru-RU"/>
              </a:p>
            </c:txPr>
            <c:showVal val="1"/>
          </c:dLbls>
          <c:cat>
            <c:strRef>
              <c:f>'для Word (2)'!$A$91:$A$102</c:f>
              <c:strCache>
                <c:ptCount val="12"/>
                <c:pt idx="0">
                  <c:v>0.00-2.00</c:v>
                </c:pt>
                <c:pt idx="1">
                  <c:v>2.01-4.00</c:v>
                </c:pt>
                <c:pt idx="2">
                  <c:v>4.01-6.00</c:v>
                </c:pt>
                <c:pt idx="3">
                  <c:v>6.01-8.00</c:v>
                </c:pt>
                <c:pt idx="4">
                  <c:v>8.01-10.00</c:v>
                </c:pt>
                <c:pt idx="5">
                  <c:v>10.01-12.00</c:v>
                </c:pt>
                <c:pt idx="6">
                  <c:v>12.01-14.00</c:v>
                </c:pt>
                <c:pt idx="7">
                  <c:v>14.01-16.00</c:v>
                </c:pt>
                <c:pt idx="8">
                  <c:v>16.01-18.00</c:v>
                </c:pt>
                <c:pt idx="9">
                  <c:v>18.01-20.00</c:v>
                </c:pt>
                <c:pt idx="10">
                  <c:v>20.01-22.00</c:v>
                </c:pt>
                <c:pt idx="11">
                  <c:v>22.01-24.00</c:v>
                </c:pt>
              </c:strCache>
            </c:strRef>
          </c:cat>
          <c:val>
            <c:numRef>
              <c:f>'для Word (2)'!$B$91:$B$102</c:f>
              <c:numCache>
                <c:formatCode>General</c:formatCode>
                <c:ptCount val="12"/>
                <c:pt idx="0">
                  <c:v>40</c:v>
                </c:pt>
                <c:pt idx="1">
                  <c:v>21</c:v>
                </c:pt>
                <c:pt idx="2">
                  <c:v>22</c:v>
                </c:pt>
                <c:pt idx="3">
                  <c:v>14</c:v>
                </c:pt>
                <c:pt idx="4">
                  <c:v>21</c:v>
                </c:pt>
                <c:pt idx="5">
                  <c:v>5</c:v>
                </c:pt>
                <c:pt idx="6">
                  <c:v>13</c:v>
                </c:pt>
                <c:pt idx="7">
                  <c:v>10</c:v>
                </c:pt>
                <c:pt idx="8">
                  <c:v>12</c:v>
                </c:pt>
                <c:pt idx="9">
                  <c:v>15</c:v>
                </c:pt>
                <c:pt idx="10">
                  <c:v>13</c:v>
                </c:pt>
                <c:pt idx="11">
                  <c:v>13</c:v>
                </c:pt>
              </c:numCache>
            </c:numRef>
          </c:val>
        </c:ser>
        <c:dLbls>
          <c:showVal val="1"/>
        </c:dLbls>
        <c:gapWidth val="30"/>
        <c:axId val="186798464"/>
        <c:axId val="186800000"/>
      </c:barChart>
      <c:lineChart>
        <c:grouping val="standard"/>
        <c:ser>
          <c:idx val="0"/>
          <c:order val="1"/>
          <c:tx>
            <c:strRef>
              <c:f>'для Word (2)'!$C$90</c:f>
              <c:strCache>
                <c:ptCount val="1"/>
                <c:pt idx="0">
                  <c:v>В состоянии алкогольного опьянения,чел</c:v>
                </c:pt>
              </c:strCache>
            </c:strRef>
          </c:tx>
          <c:spPr>
            <a:ln w="38076">
              <a:solidFill>
                <a:srgbClr val="000080"/>
              </a:solidFill>
              <a:prstDash val="solid"/>
            </a:ln>
          </c:spPr>
          <c:marker>
            <c:symbol val="diamond"/>
            <c:size val="2"/>
            <c:spPr>
              <a:solidFill>
                <a:srgbClr val="000080"/>
              </a:solidFill>
              <a:ln>
                <a:solidFill>
                  <a:srgbClr val="000080"/>
                </a:solidFill>
                <a:prstDash val="solid"/>
              </a:ln>
              <a:effectLst>
                <a:outerShdw dist="35921" dir="2700000" algn="br">
                  <a:srgbClr val="000000"/>
                </a:outerShdw>
              </a:effectLst>
            </c:spPr>
          </c:marker>
          <c:dLbls>
            <c:dLbl>
              <c:idx val="0"/>
              <c:layout>
                <c:manualLayout>
                  <c:x val="-2.2384119460795576E-2"/>
                  <c:y val="-5.3322460905979308E-3"/>
                </c:manualLayout>
              </c:layout>
              <c:dLblPos val="r"/>
              <c:showVal val="1"/>
            </c:dLbl>
            <c:dLbl>
              <c:idx val="1"/>
              <c:layout>
                <c:manualLayout>
                  <c:x val="-2.0226622157667198E-2"/>
                  <c:y val="-4.9007466299722394E-3"/>
                </c:manualLayout>
              </c:layout>
              <c:dLblPos val="r"/>
              <c:showVal val="1"/>
            </c:dLbl>
            <c:dLbl>
              <c:idx val="2"/>
              <c:layout>
                <c:manualLayout>
                  <c:x val="-2.292349378657765E-2"/>
                  <c:y val="-8.2090224158873296E-3"/>
                </c:manualLayout>
              </c:layout>
              <c:dLblPos val="r"/>
              <c:showVal val="1"/>
            </c:dLbl>
            <c:dLbl>
              <c:idx val="3"/>
              <c:layout>
                <c:manualLayout>
                  <c:x val="-1.4293504574064192E-2"/>
                  <c:y val="-3.6782780793178484E-3"/>
                </c:manualLayout>
              </c:layout>
              <c:dLblPos val="r"/>
              <c:showVal val="1"/>
            </c:dLbl>
            <c:dLbl>
              <c:idx val="4"/>
              <c:layout>
                <c:manualLayout>
                  <c:x val="-1.213600727093582E-2"/>
                  <c:y val="-1.0150769988702884E-2"/>
                </c:manualLayout>
              </c:layout>
              <c:dLblPos val="r"/>
              <c:showVal val="1"/>
            </c:dLbl>
            <c:dLbl>
              <c:idx val="5"/>
              <c:layout>
                <c:manualLayout>
                  <c:x val="-1.4832878899846283E-2"/>
                  <c:y val="-2.815279158066467E-3"/>
                </c:manualLayout>
              </c:layout>
              <c:dLblPos val="r"/>
              <c:showVal val="1"/>
            </c:dLbl>
            <c:dLbl>
              <c:idx val="6"/>
              <c:layout>
                <c:manualLayout>
                  <c:x val="-1.914787350610295E-2"/>
                  <c:y val="-5.6920554833558689E-3"/>
                </c:manualLayout>
              </c:layout>
              <c:dLblPos val="r"/>
              <c:showVal val="1"/>
            </c:dLbl>
            <c:dLbl>
              <c:idx val="7"/>
              <c:layout>
                <c:manualLayout>
                  <c:x val="-1.8608499180320884E-2"/>
                  <c:y val="-5.6920554833558689E-3"/>
                </c:manualLayout>
              </c:layout>
              <c:dLblPos val="r"/>
              <c:showVal val="1"/>
            </c:dLbl>
            <c:dLbl>
              <c:idx val="8"/>
              <c:layout>
                <c:manualLayout>
                  <c:x val="-2.1305370809231356E-2"/>
                  <c:y val="-6.0515251127589882E-3"/>
                </c:manualLayout>
              </c:layout>
              <c:dLblPos val="r"/>
              <c:showVal val="1"/>
            </c:dLbl>
            <c:dLbl>
              <c:idx val="9"/>
              <c:layout>
                <c:manualLayout>
                  <c:x val="-2.0765996483449293E-2"/>
                  <c:y val="-8.7353158525091054E-4"/>
                </c:manualLayout>
              </c:layout>
              <c:dLblPos val="r"/>
              <c:showVal val="1"/>
            </c:dLbl>
            <c:dLbl>
              <c:idx val="10"/>
              <c:layout>
                <c:manualLayout>
                  <c:x val="-2.0226622157667115E-2"/>
                  <c:y val="2.0032447400384931E-3"/>
                </c:manualLayout>
              </c:layout>
              <c:dLblPos val="r"/>
              <c:showVal val="1"/>
            </c:dLbl>
            <c:dLbl>
              <c:idx val="11"/>
              <c:layout>
                <c:manualLayout>
                  <c:x val="-2.1305370809231384E-2"/>
                  <c:y val="7.804364260292798E-4"/>
                </c:manualLayout>
              </c:layout>
              <c:dLblPos val="r"/>
              <c:showVal val="1"/>
            </c:dLbl>
            <c:spPr>
              <a:solidFill>
                <a:srgbClr val="CCFFFF"/>
              </a:solidFill>
              <a:ln w="25384">
                <a:noFill/>
              </a:ln>
            </c:spPr>
            <c:txPr>
              <a:bodyPr/>
              <a:lstStyle/>
              <a:p>
                <a:pPr>
                  <a:defRPr sz="799" b="1" i="0" u="none" strike="noStrike" baseline="0">
                    <a:solidFill>
                      <a:srgbClr val="000000"/>
                    </a:solidFill>
                    <a:latin typeface="Arial"/>
                    <a:ea typeface="Arial"/>
                    <a:cs typeface="Arial"/>
                  </a:defRPr>
                </a:pPr>
                <a:endParaRPr lang="ru-RU"/>
              </a:p>
            </c:txPr>
            <c:showVal val="1"/>
          </c:dLbls>
          <c:cat>
            <c:strRef>
              <c:f>'для Word (2)'!$A$91:$A$102</c:f>
              <c:strCache>
                <c:ptCount val="12"/>
                <c:pt idx="0">
                  <c:v>0.00-2.00</c:v>
                </c:pt>
                <c:pt idx="1">
                  <c:v>2.01-4.00</c:v>
                </c:pt>
                <c:pt idx="2">
                  <c:v>4.01-6.00</c:v>
                </c:pt>
                <c:pt idx="3">
                  <c:v>6.01-8.00</c:v>
                </c:pt>
                <c:pt idx="4">
                  <c:v>8.01-10.00</c:v>
                </c:pt>
                <c:pt idx="5">
                  <c:v>10.01-12.00</c:v>
                </c:pt>
                <c:pt idx="6">
                  <c:v>12.01-14.00</c:v>
                </c:pt>
                <c:pt idx="7">
                  <c:v>14.01-16.00</c:v>
                </c:pt>
                <c:pt idx="8">
                  <c:v>16.01-18.00</c:v>
                </c:pt>
                <c:pt idx="9">
                  <c:v>18.01-20.00</c:v>
                </c:pt>
                <c:pt idx="10">
                  <c:v>20.01-22.00</c:v>
                </c:pt>
                <c:pt idx="11">
                  <c:v>22.01-24.00</c:v>
                </c:pt>
              </c:strCache>
            </c:strRef>
          </c:cat>
          <c:val>
            <c:numRef>
              <c:f>'для Word (2)'!$C$91:$C$102</c:f>
              <c:numCache>
                <c:formatCode>General</c:formatCode>
                <c:ptCount val="12"/>
                <c:pt idx="0">
                  <c:v>10</c:v>
                </c:pt>
                <c:pt idx="1">
                  <c:v>7</c:v>
                </c:pt>
                <c:pt idx="2">
                  <c:v>15</c:v>
                </c:pt>
                <c:pt idx="3">
                  <c:v>6</c:v>
                </c:pt>
                <c:pt idx="4">
                  <c:v>6</c:v>
                </c:pt>
                <c:pt idx="5">
                  <c:v>0</c:v>
                </c:pt>
                <c:pt idx="6">
                  <c:v>5</c:v>
                </c:pt>
                <c:pt idx="7">
                  <c:v>5</c:v>
                </c:pt>
                <c:pt idx="8">
                  <c:v>0</c:v>
                </c:pt>
                <c:pt idx="9">
                  <c:v>9</c:v>
                </c:pt>
                <c:pt idx="10">
                  <c:v>4</c:v>
                </c:pt>
                <c:pt idx="11">
                  <c:v>5</c:v>
                </c:pt>
              </c:numCache>
            </c:numRef>
          </c:val>
        </c:ser>
        <c:dLbls>
          <c:showVal val="1"/>
        </c:dLbls>
        <c:marker val="1"/>
        <c:axId val="186801536"/>
        <c:axId val="186811520"/>
      </c:lineChart>
      <c:catAx>
        <c:axId val="186798464"/>
        <c:scaling>
          <c:orientation val="minMax"/>
        </c:scaling>
        <c:axPos val="b"/>
        <c:numFmt formatCode="@" sourceLinked="1"/>
        <c:majorTickMark val="cross"/>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ru-RU"/>
          </a:p>
        </c:txPr>
        <c:crossAx val="186800000"/>
        <c:crosses val="autoZero"/>
        <c:lblAlgn val="ctr"/>
        <c:lblOffset val="100"/>
        <c:tickLblSkip val="1"/>
        <c:tickMarkSkip val="1"/>
      </c:catAx>
      <c:valAx>
        <c:axId val="186800000"/>
        <c:scaling>
          <c:orientation val="minMax"/>
        </c:scaling>
        <c:axPos val="l"/>
        <c:numFmt formatCode="General" sourceLinked="1"/>
        <c:majorTickMark val="cross"/>
        <c:tickLblPos val="nextTo"/>
        <c:spPr>
          <a:ln w="3173">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ru-RU"/>
          </a:p>
        </c:txPr>
        <c:crossAx val="186798464"/>
        <c:crosses val="autoZero"/>
        <c:crossBetween val="between"/>
      </c:valAx>
      <c:catAx>
        <c:axId val="186801536"/>
        <c:scaling>
          <c:orientation val="minMax"/>
        </c:scaling>
        <c:delete val="1"/>
        <c:axPos val="b"/>
        <c:tickLblPos val="none"/>
        <c:crossAx val="186811520"/>
        <c:crosses val="autoZero"/>
        <c:lblAlgn val="ctr"/>
        <c:lblOffset val="100"/>
      </c:catAx>
      <c:valAx>
        <c:axId val="186811520"/>
        <c:scaling>
          <c:orientation val="minMax"/>
        </c:scaling>
        <c:delete val="1"/>
        <c:axPos val="l"/>
        <c:numFmt formatCode="General" sourceLinked="1"/>
        <c:tickLblPos val="none"/>
        <c:crossAx val="186801536"/>
        <c:crosses val="autoZero"/>
        <c:crossBetween val="between"/>
      </c:valAx>
      <c:spPr>
        <a:noFill/>
        <a:ln w="25384">
          <a:noFill/>
        </a:ln>
      </c:spPr>
    </c:plotArea>
    <c:legend>
      <c:legendPos val="b"/>
      <c:layout>
        <c:manualLayout>
          <c:xMode val="edge"/>
          <c:yMode val="edge"/>
          <c:wMode val="edge"/>
          <c:hMode val="edge"/>
          <c:x val="0.16828478964401292"/>
          <c:y val="0.91262135922330123"/>
          <c:w val="0.87216828478964381"/>
          <c:h val="0.99029126213592233"/>
        </c:manualLayout>
      </c:layout>
      <c:spPr>
        <a:solidFill>
          <a:srgbClr val="FFFFFF"/>
        </a:solidFill>
        <a:ln w="3173">
          <a:solidFill>
            <a:srgbClr val="000000"/>
          </a:solidFill>
          <a:prstDash val="solid"/>
        </a:ln>
      </c:spPr>
      <c:txPr>
        <a:bodyPr/>
        <a:lstStyle/>
        <a:p>
          <a:pPr>
            <a:defRPr sz="919" b="0" i="0" u="none" strike="noStrike" baseline="0">
              <a:solidFill>
                <a:srgbClr val="000000"/>
              </a:solidFill>
              <a:latin typeface="Arial"/>
              <a:ea typeface="Arial"/>
              <a:cs typeface="Arial"/>
            </a:defRPr>
          </a:pPr>
          <a:endParaRPr lang="ru-RU"/>
        </a:p>
      </c:txPr>
    </c:legend>
    <c:plotVisOnly val="1"/>
    <c:dispBlanksAs val="gap"/>
  </c:chart>
  <c:spPr>
    <a:solidFill>
      <a:srgbClr val="FFFFFF"/>
    </a:solidFill>
    <a:ln w="3173">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23482428115015974"/>
          <c:y val="3.0959752321981431E-2"/>
          <c:w val="0.65654952076677342"/>
          <c:h val="0.85448916408668729"/>
        </c:manualLayout>
      </c:layout>
      <c:barChart>
        <c:barDir val="bar"/>
        <c:grouping val="clustered"/>
        <c:ser>
          <c:idx val="0"/>
          <c:order val="0"/>
          <c:tx>
            <c:strRef>
              <c:f>'для Word (2)'!$B$134</c:f>
              <c:strCache>
                <c:ptCount val="1"/>
                <c:pt idx="0">
                  <c:v>2017</c:v>
                </c:pt>
              </c:strCache>
            </c:strRef>
          </c:tx>
          <c:spPr>
            <a:gradFill rotWithShape="0">
              <a:gsLst>
                <a:gs pos="0">
                  <a:srgbClr val="9999FF"/>
                </a:gs>
                <a:gs pos="50000">
                  <a:srgbClr val="9999FF">
                    <a:gamma/>
                    <a:tint val="25098"/>
                    <a:invGamma/>
                  </a:srgbClr>
                </a:gs>
                <a:gs pos="100000">
                  <a:srgbClr val="9999FF"/>
                </a:gs>
              </a:gsLst>
              <a:lin ang="5400000" scaled="1"/>
            </a:gradFill>
            <a:ln w="12677">
              <a:solidFill>
                <a:srgbClr val="000000"/>
              </a:solidFill>
              <a:prstDash val="solid"/>
            </a:ln>
          </c:spPr>
          <c:dLbls>
            <c:spPr>
              <a:noFill/>
              <a:ln w="25355">
                <a:noFill/>
              </a:ln>
            </c:spPr>
            <c:txPr>
              <a:bodyPr/>
              <a:lstStyle/>
              <a:p>
                <a:pPr>
                  <a:defRPr sz="799" b="0" i="0" u="none" strike="noStrike" baseline="0">
                    <a:solidFill>
                      <a:srgbClr val="000000"/>
                    </a:solidFill>
                    <a:latin typeface="Arial Cyr"/>
                    <a:ea typeface="Arial Cyr"/>
                    <a:cs typeface="Arial Cyr"/>
                  </a:defRPr>
                </a:pPr>
                <a:endParaRPr lang="ru-RU"/>
              </a:p>
            </c:txPr>
            <c:showVal val="1"/>
          </c:dLbls>
          <c:cat>
            <c:strRef>
              <c:f>'для Word (2)'!$A$135:$A$141</c:f>
              <c:strCache>
                <c:ptCount val="7"/>
                <c:pt idx="0">
                  <c:v>Отравление продуктами горения</c:v>
                </c:pt>
                <c:pt idx="1">
                  <c:v>Воздействие высокой температуры</c:v>
                </c:pt>
                <c:pt idx="2">
                  <c:v>Недостаток кислорода</c:v>
                </c:pt>
                <c:pt idx="3">
                  <c:v>Обрушение конструкций</c:v>
                </c:pt>
                <c:pt idx="4">
                  <c:v>Падение с высоты</c:v>
                </c:pt>
                <c:pt idx="5">
                  <c:v>Паника</c:v>
                </c:pt>
                <c:pt idx="6">
                  <c:v>Прочие</c:v>
                </c:pt>
              </c:strCache>
            </c:strRef>
          </c:cat>
          <c:val>
            <c:numRef>
              <c:f>'для Word (2)'!$B$135:$B$141</c:f>
              <c:numCache>
                <c:formatCode>General</c:formatCode>
                <c:ptCount val="7"/>
                <c:pt idx="0">
                  <c:v>140</c:v>
                </c:pt>
                <c:pt idx="1">
                  <c:v>39</c:v>
                </c:pt>
                <c:pt idx="2">
                  <c:v>2</c:v>
                </c:pt>
                <c:pt idx="3">
                  <c:v>3</c:v>
                </c:pt>
                <c:pt idx="4">
                  <c:v>0</c:v>
                </c:pt>
                <c:pt idx="5">
                  <c:v>0</c:v>
                </c:pt>
                <c:pt idx="6">
                  <c:v>26</c:v>
                </c:pt>
              </c:numCache>
            </c:numRef>
          </c:val>
        </c:ser>
        <c:ser>
          <c:idx val="1"/>
          <c:order val="1"/>
          <c:tx>
            <c:strRef>
              <c:f>'для Word (2)'!$C$134</c:f>
              <c:strCache>
                <c:ptCount val="1"/>
                <c:pt idx="0">
                  <c:v>2018</c:v>
                </c:pt>
              </c:strCache>
            </c:strRef>
          </c:tx>
          <c:spPr>
            <a:gradFill rotWithShape="0">
              <a:gsLst>
                <a:gs pos="0">
                  <a:srgbClr val="FF0000"/>
                </a:gs>
                <a:gs pos="50000">
                  <a:srgbClr val="FF0000">
                    <a:gamma/>
                    <a:tint val="27451"/>
                    <a:invGamma/>
                  </a:srgbClr>
                </a:gs>
                <a:gs pos="100000">
                  <a:srgbClr val="FF0000"/>
                </a:gs>
              </a:gsLst>
              <a:lin ang="5400000" scaled="1"/>
            </a:gradFill>
            <a:ln w="12677">
              <a:solidFill>
                <a:srgbClr val="000000"/>
              </a:solidFill>
              <a:prstDash val="solid"/>
            </a:ln>
          </c:spPr>
          <c:dLbls>
            <c:spPr>
              <a:noFill/>
              <a:ln w="25355">
                <a:noFill/>
              </a:ln>
            </c:spPr>
            <c:txPr>
              <a:bodyPr/>
              <a:lstStyle/>
              <a:p>
                <a:pPr>
                  <a:defRPr sz="799" b="0" i="0" u="none" strike="noStrike" baseline="0">
                    <a:solidFill>
                      <a:srgbClr val="000000"/>
                    </a:solidFill>
                    <a:latin typeface="Arial Cyr"/>
                    <a:ea typeface="Arial Cyr"/>
                    <a:cs typeface="Arial Cyr"/>
                  </a:defRPr>
                </a:pPr>
                <a:endParaRPr lang="ru-RU"/>
              </a:p>
            </c:txPr>
            <c:showVal val="1"/>
          </c:dLbls>
          <c:cat>
            <c:strRef>
              <c:f>'для Word (2)'!$A$135:$A$141</c:f>
              <c:strCache>
                <c:ptCount val="7"/>
                <c:pt idx="0">
                  <c:v>Отравление продуктами горения</c:v>
                </c:pt>
                <c:pt idx="1">
                  <c:v>Воздействие высокой температуры</c:v>
                </c:pt>
                <c:pt idx="2">
                  <c:v>Недостаток кислорода</c:v>
                </c:pt>
                <c:pt idx="3">
                  <c:v>Обрушение конструкций</c:v>
                </c:pt>
                <c:pt idx="4">
                  <c:v>Падение с высоты</c:v>
                </c:pt>
                <c:pt idx="5">
                  <c:v>Паника</c:v>
                </c:pt>
                <c:pt idx="6">
                  <c:v>Прочие</c:v>
                </c:pt>
              </c:strCache>
            </c:strRef>
          </c:cat>
          <c:val>
            <c:numRef>
              <c:f>'для Word (2)'!$C$135:$C$141</c:f>
              <c:numCache>
                <c:formatCode>General</c:formatCode>
                <c:ptCount val="7"/>
                <c:pt idx="0">
                  <c:v>134</c:v>
                </c:pt>
                <c:pt idx="1">
                  <c:v>44</c:v>
                </c:pt>
                <c:pt idx="2">
                  <c:v>0</c:v>
                </c:pt>
                <c:pt idx="3">
                  <c:v>0</c:v>
                </c:pt>
                <c:pt idx="4">
                  <c:v>0</c:v>
                </c:pt>
                <c:pt idx="5">
                  <c:v>0</c:v>
                </c:pt>
                <c:pt idx="6">
                  <c:v>21</c:v>
                </c:pt>
              </c:numCache>
            </c:numRef>
          </c:val>
        </c:ser>
        <c:dLbls>
          <c:showVal val="1"/>
        </c:dLbls>
        <c:axId val="186935168"/>
        <c:axId val="186936704"/>
      </c:barChart>
      <c:catAx>
        <c:axId val="186935168"/>
        <c:scaling>
          <c:orientation val="minMax"/>
        </c:scaling>
        <c:axPos val="l"/>
        <c:numFmt formatCode="General" sourceLinked="1"/>
        <c:tickLblPos val="nextTo"/>
        <c:spPr>
          <a:ln w="3169">
            <a:solidFill>
              <a:srgbClr val="000000"/>
            </a:solidFill>
            <a:prstDash val="solid"/>
          </a:ln>
        </c:spPr>
        <c:txPr>
          <a:bodyPr rot="0" vert="horz"/>
          <a:lstStyle/>
          <a:p>
            <a:pPr>
              <a:defRPr sz="799" b="0" i="0" u="none" strike="noStrike" baseline="0">
                <a:solidFill>
                  <a:srgbClr val="000000"/>
                </a:solidFill>
                <a:latin typeface="Arial Cyr"/>
                <a:ea typeface="Arial Cyr"/>
                <a:cs typeface="Arial Cyr"/>
              </a:defRPr>
            </a:pPr>
            <a:endParaRPr lang="ru-RU"/>
          </a:p>
        </c:txPr>
        <c:crossAx val="186936704"/>
        <c:crosses val="autoZero"/>
        <c:auto val="1"/>
        <c:lblAlgn val="ctr"/>
        <c:lblOffset val="100"/>
        <c:tickLblSkip val="1"/>
        <c:tickMarkSkip val="1"/>
      </c:catAx>
      <c:valAx>
        <c:axId val="186936704"/>
        <c:scaling>
          <c:orientation val="minMax"/>
        </c:scaling>
        <c:axPos val="b"/>
        <c:majorGridlines>
          <c:spPr>
            <a:ln w="3169">
              <a:solidFill>
                <a:srgbClr val="FFFFFF"/>
              </a:solidFill>
              <a:prstDash val="solid"/>
            </a:ln>
          </c:spPr>
        </c:majorGridlines>
        <c:numFmt formatCode="General" sourceLinked="1"/>
        <c:majorTickMark val="none"/>
        <c:tickLblPos val="nextTo"/>
        <c:spPr>
          <a:ln w="3169">
            <a:solidFill>
              <a:srgbClr val="000000"/>
            </a:solidFill>
            <a:prstDash val="solid"/>
          </a:ln>
        </c:spPr>
        <c:txPr>
          <a:bodyPr rot="0" vert="horz"/>
          <a:lstStyle/>
          <a:p>
            <a:pPr>
              <a:defRPr sz="799" b="0" i="0" u="none" strike="noStrike" baseline="0">
                <a:solidFill>
                  <a:srgbClr val="000000"/>
                </a:solidFill>
                <a:latin typeface="Arial Cyr"/>
                <a:ea typeface="Arial Cyr"/>
                <a:cs typeface="Arial Cyr"/>
              </a:defRPr>
            </a:pPr>
            <a:endParaRPr lang="ru-RU"/>
          </a:p>
        </c:txPr>
        <c:crossAx val="186935168"/>
        <c:crosses val="autoZero"/>
        <c:crossBetween val="between"/>
        <c:majorUnit val="50"/>
        <c:minorUnit val="10"/>
      </c:valAx>
      <c:spPr>
        <a:noFill/>
        <a:ln w="25355">
          <a:noFill/>
        </a:ln>
      </c:spPr>
    </c:plotArea>
    <c:legend>
      <c:legendPos val="r"/>
      <c:layout>
        <c:manualLayout>
          <c:xMode val="edge"/>
          <c:yMode val="edge"/>
          <c:x val="0.92651757188498385"/>
          <c:y val="0.39938080495356065"/>
          <c:w val="6.7092651757188718E-2"/>
          <c:h val="0.12074303405572746"/>
        </c:manualLayout>
      </c:layout>
      <c:spPr>
        <a:solidFill>
          <a:srgbClr val="FFFFFF"/>
        </a:solidFill>
        <a:ln w="3169">
          <a:solidFill>
            <a:srgbClr val="000000"/>
          </a:solidFill>
          <a:prstDash val="solid"/>
        </a:ln>
      </c:spPr>
      <c:txPr>
        <a:bodyPr/>
        <a:lstStyle/>
        <a:p>
          <a:pPr>
            <a:defRPr sz="734"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69">
      <a:solidFill>
        <a:srgbClr val="000000"/>
      </a:solidFill>
      <a:prstDash val="solid"/>
    </a:ln>
  </c:spPr>
  <c:txPr>
    <a:bodyPr/>
    <a:lstStyle/>
    <a:p>
      <a:pPr>
        <a:defRPr sz="799" b="0" i="0" u="none" strike="noStrike" baseline="0">
          <a:solidFill>
            <a:srgbClr val="000000"/>
          </a:solidFill>
          <a:latin typeface="Arial Cyr"/>
          <a:ea typeface="Arial Cyr"/>
          <a:cs typeface="Arial Cyr"/>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0.1325</cdr:x>
      <cdr:y>0.615</cdr:y>
    </cdr:from>
    <cdr:to>
      <cdr:x>0.25175</cdr:x>
      <cdr:y>0.7305</cdr:y>
    </cdr:to>
    <cdr:sp macro="" textlink="">
      <cdr:nvSpPr>
        <cdr:cNvPr id="1025" name="TextBox 3"/>
        <cdr:cNvSpPr txBox="1">
          <a:spLocks xmlns:a="http://schemas.openxmlformats.org/drawingml/2006/main" noChangeArrowheads="1"/>
        </cdr:cNvSpPr>
      </cdr:nvSpPr>
      <cdr:spPr bwMode="auto">
        <a:xfrm xmlns:a="http://schemas.openxmlformats.org/drawingml/2006/main">
          <a:off x="822865" y="1792510"/>
          <a:ext cx="740578" cy="33664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100" b="0" i="0" u="none" strike="noStrike" baseline="0">
              <a:solidFill>
                <a:srgbClr val="000000"/>
              </a:solidFill>
              <a:latin typeface="Times New Roman"/>
              <a:cs typeface="Times New Roman"/>
            </a:rPr>
            <a:t>-7,2%</a:t>
          </a:r>
        </a:p>
      </cdr:txBody>
    </cdr:sp>
  </cdr:relSizeAnchor>
  <cdr:relSizeAnchor xmlns:cdr="http://schemas.openxmlformats.org/drawingml/2006/chartDrawing">
    <cdr:from>
      <cdr:x>0.357</cdr:x>
      <cdr:y>0.615</cdr:y>
    </cdr:from>
    <cdr:to>
      <cdr:x>0.4765</cdr:x>
      <cdr:y>0.7305</cdr:y>
    </cdr:to>
    <cdr:sp macro="" textlink="">
      <cdr:nvSpPr>
        <cdr:cNvPr id="1026" name="TextBox 3"/>
        <cdr:cNvSpPr txBox="1">
          <a:spLocks xmlns:a="http://schemas.openxmlformats.org/drawingml/2006/main" noChangeArrowheads="1"/>
        </cdr:cNvSpPr>
      </cdr:nvSpPr>
      <cdr:spPr bwMode="auto">
        <a:xfrm xmlns:a="http://schemas.openxmlformats.org/drawingml/2006/main">
          <a:off x="2217077" y="1792510"/>
          <a:ext cx="742131" cy="33664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100" b="0" i="0" u="none" strike="noStrike" baseline="0">
              <a:solidFill>
                <a:srgbClr val="000000"/>
              </a:solidFill>
              <a:latin typeface="Times New Roman"/>
              <a:cs typeface="Times New Roman"/>
            </a:rPr>
            <a:t>-5,2%</a:t>
          </a:r>
        </a:p>
      </cdr:txBody>
    </cdr:sp>
  </cdr:relSizeAnchor>
  <cdr:relSizeAnchor xmlns:cdr="http://schemas.openxmlformats.org/drawingml/2006/chartDrawing">
    <cdr:from>
      <cdr:x>0.7895</cdr:x>
      <cdr:y>0.615</cdr:y>
    </cdr:from>
    <cdr:to>
      <cdr:x>0.907</cdr:x>
      <cdr:y>0.7305</cdr:y>
    </cdr:to>
    <cdr:sp macro="" textlink="">
      <cdr:nvSpPr>
        <cdr:cNvPr id="1027" name="TextBox 3"/>
        <cdr:cNvSpPr txBox="1">
          <a:spLocks xmlns:a="http://schemas.openxmlformats.org/drawingml/2006/main" noChangeArrowheads="1"/>
        </cdr:cNvSpPr>
      </cdr:nvSpPr>
      <cdr:spPr bwMode="auto">
        <a:xfrm xmlns:a="http://schemas.openxmlformats.org/drawingml/2006/main">
          <a:off x="4903032" y="1792510"/>
          <a:ext cx="729710" cy="33664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100" b="0" i="0" u="none" strike="noStrike" baseline="0">
              <a:solidFill>
                <a:srgbClr val="000000"/>
              </a:solidFill>
              <a:latin typeface="Times New Roman"/>
              <a:cs typeface="Times New Roman"/>
            </a:rPr>
            <a:t>-33,4%</a:t>
          </a:r>
        </a:p>
      </cdr:txBody>
    </cdr:sp>
  </cdr:relSizeAnchor>
  <cdr:relSizeAnchor xmlns:cdr="http://schemas.openxmlformats.org/drawingml/2006/chartDrawing">
    <cdr:from>
      <cdr:x>0.81558</cdr:x>
      <cdr:y>0.46332</cdr:y>
    </cdr:from>
    <cdr:to>
      <cdr:x>0.90578</cdr:x>
      <cdr:y>0.54297</cdr:y>
    </cdr:to>
    <cdr:sp macro="" textlink="">
      <cdr:nvSpPr>
        <cdr:cNvPr id="9" name="AutoShape 7"/>
        <cdr:cNvSpPr>
          <a:spLocks xmlns:a="http://schemas.openxmlformats.org/drawingml/2006/main" noChangeArrowheads="1"/>
        </cdr:cNvSpPr>
      </cdr:nvSpPr>
      <cdr:spPr bwMode="auto">
        <a:xfrm xmlns:a="http://schemas.openxmlformats.org/drawingml/2006/main">
          <a:off x="5175836" y="1503322"/>
          <a:ext cx="563586" cy="205880"/>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0.57375</cdr:x>
      <cdr:y>0.615</cdr:y>
    </cdr:from>
    <cdr:to>
      <cdr:x>0.69475</cdr:x>
      <cdr:y>0.7305</cdr:y>
    </cdr:to>
    <cdr:sp macro="" textlink="">
      <cdr:nvSpPr>
        <cdr:cNvPr id="1029" name="TextBox 3"/>
        <cdr:cNvSpPr txBox="1">
          <a:spLocks xmlns:a="http://schemas.openxmlformats.org/drawingml/2006/main" noChangeArrowheads="1"/>
        </cdr:cNvSpPr>
      </cdr:nvSpPr>
      <cdr:spPr bwMode="auto">
        <a:xfrm xmlns:a="http://schemas.openxmlformats.org/drawingml/2006/main">
          <a:off x="3563160" y="1792510"/>
          <a:ext cx="751446" cy="33664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100" b="0" i="0" u="none" strike="noStrike" baseline="0">
              <a:solidFill>
                <a:srgbClr val="000000"/>
              </a:solidFill>
              <a:latin typeface="Times New Roman"/>
              <a:cs typeface="Times New Roman"/>
            </a:rPr>
            <a:t>+5,2%</a:t>
          </a:r>
        </a:p>
      </cdr:txBody>
    </cdr:sp>
  </cdr:relSizeAnchor>
  <cdr:relSizeAnchor xmlns:cdr="http://schemas.openxmlformats.org/drawingml/2006/chartDrawing">
    <cdr:from>
      <cdr:x>0.37562</cdr:x>
      <cdr:y>0.46287</cdr:y>
    </cdr:from>
    <cdr:to>
      <cdr:x>0.46582</cdr:x>
      <cdr:y>0.54252</cdr:y>
    </cdr:to>
    <cdr:sp macro="" textlink="">
      <cdr:nvSpPr>
        <cdr:cNvPr id="7" name="AutoShape 7"/>
        <cdr:cNvSpPr>
          <a:spLocks xmlns:a="http://schemas.openxmlformats.org/drawingml/2006/main" noChangeArrowheads="1"/>
        </cdr:cNvSpPr>
      </cdr:nvSpPr>
      <cdr:spPr bwMode="auto">
        <a:xfrm xmlns:a="http://schemas.openxmlformats.org/drawingml/2006/main">
          <a:off x="2361320" y="1495286"/>
          <a:ext cx="563586" cy="205880"/>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0.16303</cdr:x>
      <cdr:y>0.43387</cdr:y>
    </cdr:from>
    <cdr:to>
      <cdr:x>0.25398</cdr:x>
      <cdr:y>0.51352</cdr:y>
    </cdr:to>
    <cdr:sp macro="" textlink="">
      <cdr:nvSpPr>
        <cdr:cNvPr id="8" name="AutoShape 7"/>
        <cdr:cNvSpPr>
          <a:spLocks xmlns:a="http://schemas.openxmlformats.org/drawingml/2006/main" noChangeArrowheads="1"/>
        </cdr:cNvSpPr>
      </cdr:nvSpPr>
      <cdr:spPr bwMode="auto">
        <a:xfrm xmlns:a="http://schemas.openxmlformats.org/drawingml/2006/main">
          <a:off x="980734" y="1495286"/>
          <a:ext cx="563586" cy="205880"/>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0.58149</cdr:x>
      <cdr:y>0.46324</cdr:y>
    </cdr:from>
    <cdr:to>
      <cdr:x>0.67123</cdr:x>
      <cdr:y>0.54259</cdr:y>
    </cdr:to>
    <cdr:sp macro="" textlink="">
      <cdr:nvSpPr>
        <cdr:cNvPr id="11" name="Выгнутая вверх стрелка 10"/>
        <cdr:cNvSpPr>
          <a:spLocks xmlns:a="http://schemas.openxmlformats.org/drawingml/2006/main" noChangeArrowheads="1"/>
        </cdr:cNvSpPr>
      </cdr:nvSpPr>
      <cdr:spPr bwMode="auto">
        <a:xfrm xmlns:a="http://schemas.openxmlformats.org/drawingml/2006/main" rot="10800000">
          <a:off x="3691890" y="1511300"/>
          <a:ext cx="563880" cy="205740"/>
        </a:xfrm>
        <a:prstGeom xmlns:a="http://schemas.openxmlformats.org/drawingml/2006/main" prst="curvedDownArrow">
          <a:avLst>
            <a:gd name="adj1" fmla="val 63791"/>
            <a:gd name="adj2" fmla="val 127581"/>
            <a:gd name="adj3" fmla="val 33333"/>
          </a:avLst>
        </a:prstGeom>
        <a:solidFill xmlns:a="http://schemas.openxmlformats.org/drawingml/2006/main">
          <a:srgbClr val="FF0000"/>
        </a:solidFill>
        <a:ln xmlns:a="http://schemas.openxmlformats.org/drawingml/2006/main" w="9525">
          <a:solidFill>
            <a:srgbClr val="000000"/>
          </a:solidFill>
          <a:miter lim="800000"/>
          <a:headEnd/>
          <a:tailEnd/>
        </a:ln>
      </cdr:spPr>
    </cdr:sp>
  </cdr:relSizeAnchor>
</c:userShapes>
</file>

<file path=word/drawings/drawing2.xml><?xml version="1.0" encoding="utf-8"?>
<c:userShapes xmlns:c="http://schemas.openxmlformats.org/drawingml/2006/chart">
  <cdr:relSizeAnchor xmlns:cdr="http://schemas.openxmlformats.org/drawingml/2006/chartDrawing">
    <cdr:from>
      <cdr:x>0.069</cdr:x>
      <cdr:y>0.726</cdr:y>
    </cdr:from>
    <cdr:to>
      <cdr:x>0.1425</cdr:x>
      <cdr:y>0.7945</cdr:y>
    </cdr:to>
    <cdr:sp macro="" textlink="">
      <cdr:nvSpPr>
        <cdr:cNvPr id="1025" name="TextBox 8"/>
        <cdr:cNvSpPr txBox="1">
          <a:spLocks xmlns:a="http://schemas.openxmlformats.org/drawingml/2006/main" noChangeArrowheads="1"/>
        </cdr:cNvSpPr>
      </cdr:nvSpPr>
      <cdr:spPr bwMode="auto">
        <a:xfrm xmlns:a="http://schemas.openxmlformats.org/drawingml/2006/main">
          <a:off x="428511" y="2129866"/>
          <a:ext cx="456457" cy="20095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+9,5%</a:t>
          </a:r>
        </a:p>
      </cdr:txBody>
    </cdr:sp>
  </cdr:relSizeAnchor>
  <cdr:relSizeAnchor xmlns:cdr="http://schemas.openxmlformats.org/drawingml/2006/chartDrawing">
    <cdr:from>
      <cdr:x>0.14425</cdr:x>
      <cdr:y>0.726</cdr:y>
    </cdr:from>
    <cdr:to>
      <cdr:x>0.21775</cdr:x>
      <cdr:y>0.7945</cdr:y>
    </cdr:to>
    <cdr:sp macro="" textlink="">
      <cdr:nvSpPr>
        <cdr:cNvPr id="1026" name="TextBox 8"/>
        <cdr:cNvSpPr txBox="1">
          <a:spLocks xmlns:a="http://schemas.openxmlformats.org/drawingml/2006/main" noChangeArrowheads="1"/>
        </cdr:cNvSpPr>
      </cdr:nvSpPr>
      <cdr:spPr bwMode="auto">
        <a:xfrm xmlns:a="http://schemas.openxmlformats.org/drawingml/2006/main">
          <a:off x="895836" y="2129866"/>
          <a:ext cx="456457" cy="20095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+7,8%</a:t>
          </a:r>
        </a:p>
      </cdr:txBody>
    </cdr:sp>
  </cdr:relSizeAnchor>
  <cdr:relSizeAnchor xmlns:cdr="http://schemas.openxmlformats.org/drawingml/2006/chartDrawing">
    <cdr:from>
      <cdr:x>0.22225</cdr:x>
      <cdr:y>0.72975</cdr:y>
    </cdr:from>
    <cdr:to>
      <cdr:x>0.29575</cdr:x>
      <cdr:y>0.7985</cdr:y>
    </cdr:to>
    <cdr:sp macro="" textlink="">
      <cdr:nvSpPr>
        <cdr:cNvPr id="1027" name="TextBox 8"/>
        <cdr:cNvSpPr txBox="1">
          <a:spLocks xmlns:a="http://schemas.openxmlformats.org/drawingml/2006/main" noChangeArrowheads="1"/>
        </cdr:cNvSpPr>
      </cdr:nvSpPr>
      <cdr:spPr bwMode="auto">
        <a:xfrm xmlns:a="http://schemas.openxmlformats.org/drawingml/2006/main">
          <a:off x="1380239" y="2140868"/>
          <a:ext cx="456457" cy="20169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-11,1%</a:t>
          </a:r>
        </a:p>
      </cdr:txBody>
    </cdr:sp>
  </cdr:relSizeAnchor>
  <cdr:relSizeAnchor xmlns:cdr="http://schemas.openxmlformats.org/drawingml/2006/chartDrawing">
    <cdr:from>
      <cdr:x>0.29575</cdr:x>
      <cdr:y>0.72975</cdr:y>
    </cdr:from>
    <cdr:to>
      <cdr:x>0.37</cdr:x>
      <cdr:y>0.7985</cdr:y>
    </cdr:to>
    <cdr:sp macro="" textlink="">
      <cdr:nvSpPr>
        <cdr:cNvPr id="1028" name="TextBox 8"/>
        <cdr:cNvSpPr txBox="1">
          <a:spLocks xmlns:a="http://schemas.openxmlformats.org/drawingml/2006/main" noChangeArrowheads="1"/>
        </cdr:cNvSpPr>
      </cdr:nvSpPr>
      <cdr:spPr bwMode="auto">
        <a:xfrm xmlns:a="http://schemas.openxmlformats.org/drawingml/2006/main">
          <a:off x="1836696" y="2140868"/>
          <a:ext cx="461115" cy="20169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-16,0%</a:t>
          </a:r>
        </a:p>
      </cdr:txBody>
    </cdr:sp>
  </cdr:relSizeAnchor>
  <cdr:relSizeAnchor xmlns:cdr="http://schemas.openxmlformats.org/drawingml/2006/chartDrawing">
    <cdr:from>
      <cdr:x>0.37275</cdr:x>
      <cdr:y>0.726</cdr:y>
    </cdr:from>
    <cdr:to>
      <cdr:x>0.44625</cdr:x>
      <cdr:y>0.7945</cdr:y>
    </cdr:to>
    <cdr:sp macro="" textlink="">
      <cdr:nvSpPr>
        <cdr:cNvPr id="1029" name="TextBox 8"/>
        <cdr:cNvSpPr txBox="1">
          <a:spLocks xmlns:a="http://schemas.openxmlformats.org/drawingml/2006/main" noChangeArrowheads="1"/>
        </cdr:cNvSpPr>
      </cdr:nvSpPr>
      <cdr:spPr bwMode="auto">
        <a:xfrm xmlns:a="http://schemas.openxmlformats.org/drawingml/2006/main">
          <a:off x="2314889" y="2129866"/>
          <a:ext cx="456457" cy="20095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-11,0%</a:t>
          </a:r>
        </a:p>
      </cdr:txBody>
    </cdr:sp>
  </cdr:relSizeAnchor>
  <cdr:relSizeAnchor xmlns:cdr="http://schemas.openxmlformats.org/drawingml/2006/chartDrawing">
    <cdr:from>
      <cdr:x>0.45425</cdr:x>
      <cdr:y>0.726</cdr:y>
    </cdr:from>
    <cdr:to>
      <cdr:x>0.52775</cdr:x>
      <cdr:y>0.7945</cdr:y>
    </cdr:to>
    <cdr:sp macro="" textlink="">
      <cdr:nvSpPr>
        <cdr:cNvPr id="1030" name="TextBox 8"/>
        <cdr:cNvSpPr txBox="1">
          <a:spLocks xmlns:a="http://schemas.openxmlformats.org/drawingml/2006/main" noChangeArrowheads="1"/>
        </cdr:cNvSpPr>
      </cdr:nvSpPr>
      <cdr:spPr bwMode="auto">
        <a:xfrm xmlns:a="http://schemas.openxmlformats.org/drawingml/2006/main">
          <a:off x="2821029" y="2129866"/>
          <a:ext cx="456457" cy="20095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-7,2%</a:t>
          </a:r>
        </a:p>
      </cdr:txBody>
    </cdr:sp>
  </cdr:relSizeAnchor>
  <cdr:relSizeAnchor xmlns:cdr="http://schemas.openxmlformats.org/drawingml/2006/chartDrawing">
    <cdr:from>
      <cdr:x>0.52775</cdr:x>
      <cdr:y>0.726</cdr:y>
    </cdr:from>
    <cdr:to>
      <cdr:x>0.60125</cdr:x>
      <cdr:y>0.7945</cdr:y>
    </cdr:to>
    <cdr:sp macro="" textlink="">
      <cdr:nvSpPr>
        <cdr:cNvPr id="1031" name="TextBox 8"/>
        <cdr:cNvSpPr txBox="1">
          <a:spLocks xmlns:a="http://schemas.openxmlformats.org/drawingml/2006/main" noChangeArrowheads="1"/>
        </cdr:cNvSpPr>
      </cdr:nvSpPr>
      <cdr:spPr bwMode="auto">
        <a:xfrm xmlns:a="http://schemas.openxmlformats.org/drawingml/2006/main">
          <a:off x="3277486" y="2129866"/>
          <a:ext cx="456457" cy="20095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-12,1%</a:t>
          </a:r>
        </a:p>
      </cdr:txBody>
    </cdr:sp>
  </cdr:relSizeAnchor>
  <cdr:relSizeAnchor xmlns:cdr="http://schemas.openxmlformats.org/drawingml/2006/chartDrawing">
    <cdr:from>
      <cdr:x>0.60375</cdr:x>
      <cdr:y>0.726</cdr:y>
    </cdr:from>
    <cdr:to>
      <cdr:x>0.67825</cdr:x>
      <cdr:y>0.7945</cdr:y>
    </cdr:to>
    <cdr:sp macro="" textlink="">
      <cdr:nvSpPr>
        <cdr:cNvPr id="1032" name="TextBox 8"/>
        <cdr:cNvSpPr txBox="1">
          <a:spLocks xmlns:a="http://schemas.openxmlformats.org/drawingml/2006/main" noChangeArrowheads="1"/>
        </cdr:cNvSpPr>
      </cdr:nvSpPr>
      <cdr:spPr bwMode="auto">
        <a:xfrm xmlns:a="http://schemas.openxmlformats.org/drawingml/2006/main">
          <a:off x="3749469" y="2129866"/>
          <a:ext cx="462667" cy="20095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-4,7%</a:t>
          </a:r>
        </a:p>
      </cdr:txBody>
    </cdr:sp>
  </cdr:relSizeAnchor>
  <cdr:relSizeAnchor xmlns:cdr="http://schemas.openxmlformats.org/drawingml/2006/chartDrawing">
    <cdr:from>
      <cdr:x>0.46425</cdr:x>
      <cdr:y>0.61975</cdr:y>
    </cdr:from>
    <cdr:to>
      <cdr:x>0.505</cdr:x>
      <cdr:y>0.67325</cdr:y>
    </cdr:to>
    <cdr:sp macro="" textlink="">
      <cdr:nvSpPr>
        <cdr:cNvPr id="1034" name="Выгнутая вверх стрелка 12"/>
        <cdr:cNvSpPr>
          <a:spLocks xmlns:a="http://schemas.openxmlformats.org/drawingml/2006/main" noChangeArrowheads="1"/>
        </cdr:cNvSpPr>
      </cdr:nvSpPr>
      <cdr:spPr bwMode="auto">
        <a:xfrm xmlns:a="http://schemas.openxmlformats.org/drawingml/2006/main">
          <a:off x="2883132" y="1818161"/>
          <a:ext cx="253070" cy="156953"/>
        </a:xfrm>
        <a:prstGeom xmlns:a="http://schemas.openxmlformats.org/drawingml/2006/main" prst="curvedDownArrow">
          <a:avLst>
            <a:gd name="adj1" fmla="val 52313"/>
            <a:gd name="adj2" fmla="val 104626"/>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0.08175</cdr:x>
      <cdr:y>0.61225</cdr:y>
    </cdr:from>
    <cdr:to>
      <cdr:x>0.1225</cdr:x>
      <cdr:y>0.66575</cdr:y>
    </cdr:to>
    <cdr:sp macro="" textlink="">
      <cdr:nvSpPr>
        <cdr:cNvPr id="1035" name="Выгнутая вверх стрелка 13"/>
        <cdr:cNvSpPr>
          <a:spLocks xmlns:a="http://schemas.openxmlformats.org/drawingml/2006/main" noChangeArrowheads="1"/>
        </cdr:cNvSpPr>
      </cdr:nvSpPr>
      <cdr:spPr bwMode="auto">
        <a:xfrm xmlns:a="http://schemas.openxmlformats.org/drawingml/2006/main" rot="10800000">
          <a:off x="507692" y="1796158"/>
          <a:ext cx="253070" cy="156953"/>
        </a:xfrm>
        <a:prstGeom xmlns:a="http://schemas.openxmlformats.org/drawingml/2006/main" prst="curvedDownArrow">
          <a:avLst>
            <a:gd name="adj1" fmla="val 52313"/>
            <a:gd name="adj2" fmla="val 104626"/>
            <a:gd name="adj3" fmla="val 33333"/>
          </a:avLst>
        </a:prstGeom>
        <a:solidFill xmlns:a="http://schemas.openxmlformats.org/drawingml/2006/main">
          <a:srgbClr val="FF0000"/>
        </a:solidFill>
        <a:ln xmlns:a="http://schemas.openxmlformats.org/drawingml/2006/main" w="9525">
          <a:solidFill>
            <a:srgbClr val="000000"/>
          </a:solidFill>
          <a:miter lim="800000"/>
          <a:headEnd/>
          <a:tailEnd/>
        </a:ln>
      </cdr:spPr>
    </cdr:sp>
  </cdr:relSizeAnchor>
  <cdr:relSizeAnchor xmlns:cdr="http://schemas.openxmlformats.org/drawingml/2006/chartDrawing">
    <cdr:from>
      <cdr:x>0.15875</cdr:x>
      <cdr:y>0.61225</cdr:y>
    </cdr:from>
    <cdr:to>
      <cdr:x>0.1995</cdr:x>
      <cdr:y>0.66575</cdr:y>
    </cdr:to>
    <cdr:sp macro="" textlink="">
      <cdr:nvSpPr>
        <cdr:cNvPr id="1036" name="Выгнутая вверх стрелка 14"/>
        <cdr:cNvSpPr>
          <a:spLocks xmlns:a="http://schemas.openxmlformats.org/drawingml/2006/main" noChangeArrowheads="1"/>
        </cdr:cNvSpPr>
      </cdr:nvSpPr>
      <cdr:spPr bwMode="auto">
        <a:xfrm xmlns:a="http://schemas.openxmlformats.org/drawingml/2006/main" rot="10800000">
          <a:off x="985885" y="1796158"/>
          <a:ext cx="253070" cy="156953"/>
        </a:xfrm>
        <a:prstGeom xmlns:a="http://schemas.openxmlformats.org/drawingml/2006/main" prst="curvedDownArrow">
          <a:avLst>
            <a:gd name="adj1" fmla="val 52313"/>
            <a:gd name="adj2" fmla="val 104626"/>
            <a:gd name="adj3" fmla="val 33333"/>
          </a:avLst>
        </a:prstGeom>
        <a:solidFill xmlns:a="http://schemas.openxmlformats.org/drawingml/2006/main">
          <a:srgbClr val="FF0000"/>
        </a:solidFill>
        <a:ln xmlns:a="http://schemas.openxmlformats.org/drawingml/2006/main" w="9525">
          <a:solidFill>
            <a:srgbClr val="000000"/>
          </a:solidFill>
          <a:miter lim="800000"/>
          <a:headEnd/>
          <a:tailEnd/>
        </a:ln>
      </cdr:spPr>
    </cdr:sp>
  </cdr:relSizeAnchor>
  <cdr:relSizeAnchor xmlns:cdr="http://schemas.openxmlformats.org/drawingml/2006/chartDrawing">
    <cdr:from>
      <cdr:x>0.23575</cdr:x>
      <cdr:y>0.61225</cdr:y>
    </cdr:from>
    <cdr:to>
      <cdr:x>0.2775</cdr:x>
      <cdr:y>0.66575</cdr:y>
    </cdr:to>
    <cdr:sp macro="" textlink="">
      <cdr:nvSpPr>
        <cdr:cNvPr id="1037" name="Выгнутая вверх стрелка 15"/>
        <cdr:cNvSpPr>
          <a:spLocks xmlns:a="http://schemas.openxmlformats.org/drawingml/2006/main" noChangeArrowheads="1"/>
        </cdr:cNvSpPr>
      </cdr:nvSpPr>
      <cdr:spPr bwMode="auto">
        <a:xfrm xmlns:a="http://schemas.openxmlformats.org/drawingml/2006/main">
          <a:off x="1464078" y="1796158"/>
          <a:ext cx="259280" cy="156953"/>
        </a:xfrm>
        <a:prstGeom xmlns:a="http://schemas.openxmlformats.org/drawingml/2006/main" prst="curvedDownArrow">
          <a:avLst>
            <a:gd name="adj1" fmla="val 53597"/>
            <a:gd name="adj2" fmla="val 107194"/>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0.31475</cdr:x>
      <cdr:y>0.61975</cdr:y>
    </cdr:from>
    <cdr:to>
      <cdr:x>0.3555</cdr:x>
      <cdr:y>0.67325</cdr:y>
    </cdr:to>
    <cdr:sp macro="" textlink="">
      <cdr:nvSpPr>
        <cdr:cNvPr id="1038" name="Выгнутая вверх стрелка 16"/>
        <cdr:cNvSpPr>
          <a:spLocks xmlns:a="http://schemas.openxmlformats.org/drawingml/2006/main" noChangeArrowheads="1"/>
        </cdr:cNvSpPr>
      </cdr:nvSpPr>
      <cdr:spPr bwMode="auto">
        <a:xfrm xmlns:a="http://schemas.openxmlformats.org/drawingml/2006/main">
          <a:off x="1954692" y="1818161"/>
          <a:ext cx="253070" cy="156953"/>
        </a:xfrm>
        <a:prstGeom xmlns:a="http://schemas.openxmlformats.org/drawingml/2006/main" prst="curvedDownArrow">
          <a:avLst>
            <a:gd name="adj1" fmla="val 52313"/>
            <a:gd name="adj2" fmla="val 104626"/>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0.39</cdr:x>
      <cdr:y>0.61975</cdr:y>
    </cdr:from>
    <cdr:to>
      <cdr:x>0.43175</cdr:x>
      <cdr:y>0.67325</cdr:y>
    </cdr:to>
    <cdr:sp macro="" textlink="">
      <cdr:nvSpPr>
        <cdr:cNvPr id="1039" name="Выгнутая вверх стрелка 17"/>
        <cdr:cNvSpPr>
          <a:spLocks xmlns:a="http://schemas.openxmlformats.org/drawingml/2006/main" noChangeArrowheads="1"/>
        </cdr:cNvSpPr>
      </cdr:nvSpPr>
      <cdr:spPr bwMode="auto">
        <a:xfrm xmlns:a="http://schemas.openxmlformats.org/drawingml/2006/main">
          <a:off x="2422017" y="1818161"/>
          <a:ext cx="259280" cy="156953"/>
        </a:xfrm>
        <a:prstGeom xmlns:a="http://schemas.openxmlformats.org/drawingml/2006/main" prst="curvedDownArrow">
          <a:avLst>
            <a:gd name="adj1" fmla="val 53597"/>
            <a:gd name="adj2" fmla="val 107194"/>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0.5405</cdr:x>
      <cdr:y>0.61975</cdr:y>
    </cdr:from>
    <cdr:to>
      <cdr:x>0.58125</cdr:x>
      <cdr:y>0.67325</cdr:y>
    </cdr:to>
    <cdr:sp macro="" textlink="">
      <cdr:nvSpPr>
        <cdr:cNvPr id="1040" name="Выгнутая вверх стрелка 18"/>
        <cdr:cNvSpPr>
          <a:spLocks xmlns:a="http://schemas.openxmlformats.org/drawingml/2006/main" noChangeArrowheads="1"/>
        </cdr:cNvSpPr>
      </cdr:nvSpPr>
      <cdr:spPr bwMode="auto">
        <a:xfrm xmlns:a="http://schemas.openxmlformats.org/drawingml/2006/main">
          <a:off x="3356667" y="1818161"/>
          <a:ext cx="253070" cy="156953"/>
        </a:xfrm>
        <a:prstGeom xmlns:a="http://schemas.openxmlformats.org/drawingml/2006/main" prst="curvedDownArrow">
          <a:avLst>
            <a:gd name="adj1" fmla="val 52313"/>
            <a:gd name="adj2" fmla="val 104626"/>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0.613</cdr:x>
      <cdr:y>0.61225</cdr:y>
    </cdr:from>
    <cdr:to>
      <cdr:x>0.65375</cdr:x>
      <cdr:y>0.66575</cdr:y>
    </cdr:to>
    <cdr:sp macro="" textlink="">
      <cdr:nvSpPr>
        <cdr:cNvPr id="1041" name="Выгнутая вверх стрелка 19"/>
        <cdr:cNvSpPr>
          <a:spLocks xmlns:a="http://schemas.openxmlformats.org/drawingml/2006/main" noChangeArrowheads="1"/>
        </cdr:cNvSpPr>
      </cdr:nvSpPr>
      <cdr:spPr bwMode="auto">
        <a:xfrm xmlns:a="http://schemas.openxmlformats.org/drawingml/2006/main">
          <a:off x="3806914" y="1796158"/>
          <a:ext cx="253070" cy="156953"/>
        </a:xfrm>
        <a:prstGeom xmlns:a="http://schemas.openxmlformats.org/drawingml/2006/main" prst="curvedDownArrow">
          <a:avLst>
            <a:gd name="adj1" fmla="val 52313"/>
            <a:gd name="adj2" fmla="val 104626"/>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0.679</cdr:x>
      <cdr:y>0.7245</cdr:y>
    </cdr:from>
    <cdr:to>
      <cdr:x>0.7535</cdr:x>
      <cdr:y>0.793</cdr:y>
    </cdr:to>
    <cdr:sp macro="" textlink="">
      <cdr:nvSpPr>
        <cdr:cNvPr id="1042" name="TextBox 8"/>
        <cdr:cNvSpPr txBox="1">
          <a:spLocks xmlns:a="http://schemas.openxmlformats.org/drawingml/2006/main" noChangeArrowheads="1"/>
        </cdr:cNvSpPr>
      </cdr:nvSpPr>
      <cdr:spPr bwMode="auto">
        <a:xfrm xmlns:a="http://schemas.openxmlformats.org/drawingml/2006/main">
          <a:off x="4216794" y="2125466"/>
          <a:ext cx="462667" cy="200958"/>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700" b="0" i="0" u="none" strike="noStrike" baseline="0">
              <a:solidFill>
                <a:srgbClr val="000000"/>
              </a:solidFill>
              <a:latin typeface="Times New Roman"/>
              <a:cs typeface="Times New Roman"/>
            </a:rPr>
            <a:t>-16,4%</a:t>
          </a:r>
        </a:p>
      </cdr:txBody>
    </cdr:sp>
  </cdr:relSizeAnchor>
  <cdr:relSizeAnchor xmlns:cdr="http://schemas.openxmlformats.org/drawingml/2006/chartDrawing">
    <cdr:from>
      <cdr:x>0.68825</cdr:x>
      <cdr:y>0.6175</cdr:y>
    </cdr:from>
    <cdr:to>
      <cdr:x>0.72975</cdr:x>
      <cdr:y>0.671</cdr:y>
    </cdr:to>
    <cdr:sp macro="" textlink="">
      <cdr:nvSpPr>
        <cdr:cNvPr id="1043" name="Выгнутая вверх стрелка 19"/>
        <cdr:cNvSpPr>
          <a:spLocks xmlns:a="http://schemas.openxmlformats.org/drawingml/2006/main" noChangeArrowheads="1"/>
        </cdr:cNvSpPr>
      </cdr:nvSpPr>
      <cdr:spPr bwMode="auto">
        <a:xfrm xmlns:a="http://schemas.openxmlformats.org/drawingml/2006/main">
          <a:off x="4274239" y="1811560"/>
          <a:ext cx="257727" cy="156953"/>
        </a:xfrm>
        <a:prstGeom xmlns:a="http://schemas.openxmlformats.org/drawingml/2006/main" prst="curvedDownArrow">
          <a:avLst>
            <a:gd name="adj1" fmla="val 53276"/>
            <a:gd name="adj2" fmla="val 106552"/>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userShapes>
</file>

<file path=word/drawings/drawing3.xml><?xml version="1.0" encoding="utf-8"?>
<c:userShapes xmlns:c="http://schemas.openxmlformats.org/drawingml/2006/chart">
  <cdr:relSizeAnchor xmlns:cdr="http://schemas.openxmlformats.org/drawingml/2006/chartDrawing">
    <cdr:from>
      <cdr:x>0.1325</cdr:x>
      <cdr:y>0.60075</cdr:y>
    </cdr:from>
    <cdr:to>
      <cdr:x>0.24375</cdr:x>
      <cdr:y>0.71125</cdr:y>
    </cdr:to>
    <cdr:sp macro="" textlink="">
      <cdr:nvSpPr>
        <cdr:cNvPr id="1025" name="TextBox 3"/>
        <cdr:cNvSpPr txBox="1">
          <a:spLocks xmlns:a="http://schemas.openxmlformats.org/drawingml/2006/main" noChangeArrowheads="1"/>
        </cdr:cNvSpPr>
      </cdr:nvSpPr>
      <cdr:spPr bwMode="auto">
        <a:xfrm xmlns:a="http://schemas.openxmlformats.org/drawingml/2006/main">
          <a:off x="821603" y="1504924"/>
          <a:ext cx="689836" cy="27681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-8,9%</a:t>
          </a:r>
        </a:p>
      </cdr:txBody>
    </cdr:sp>
  </cdr:relSizeAnchor>
  <cdr:relSizeAnchor xmlns:cdr="http://schemas.openxmlformats.org/drawingml/2006/chartDrawing">
    <cdr:from>
      <cdr:x>0.3605</cdr:x>
      <cdr:y>0.60075</cdr:y>
    </cdr:from>
    <cdr:to>
      <cdr:x>0.472</cdr:x>
      <cdr:y>0.71</cdr:y>
    </cdr:to>
    <cdr:sp macro="" textlink="">
      <cdr:nvSpPr>
        <cdr:cNvPr id="1026" name="TextBox 4"/>
        <cdr:cNvSpPr txBox="1">
          <a:spLocks xmlns:a="http://schemas.openxmlformats.org/drawingml/2006/main" noChangeArrowheads="1"/>
        </cdr:cNvSpPr>
      </cdr:nvSpPr>
      <cdr:spPr bwMode="auto">
        <a:xfrm xmlns:a="http://schemas.openxmlformats.org/drawingml/2006/main">
          <a:off x="2235379" y="1504924"/>
          <a:ext cx="691387" cy="27367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+2,6%</a:t>
          </a:r>
        </a:p>
      </cdr:txBody>
    </cdr:sp>
  </cdr:relSizeAnchor>
  <cdr:relSizeAnchor xmlns:cdr="http://schemas.openxmlformats.org/drawingml/2006/chartDrawing">
    <cdr:from>
      <cdr:x>0.58325</cdr:x>
      <cdr:y>0.59775</cdr:y>
    </cdr:from>
    <cdr:to>
      <cdr:x>0.69375</cdr:x>
      <cdr:y>0.70675</cdr:y>
    </cdr:to>
    <cdr:sp macro="" textlink="">
      <cdr:nvSpPr>
        <cdr:cNvPr id="1027" name="TextBox 5"/>
        <cdr:cNvSpPr txBox="1">
          <a:spLocks xmlns:a="http://schemas.openxmlformats.org/drawingml/2006/main" noChangeArrowheads="1"/>
        </cdr:cNvSpPr>
      </cdr:nvSpPr>
      <cdr:spPr bwMode="auto">
        <a:xfrm xmlns:a="http://schemas.openxmlformats.org/drawingml/2006/main">
          <a:off x="3616602" y="1497409"/>
          <a:ext cx="685186" cy="27305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+7,9%</a:t>
          </a:r>
        </a:p>
      </cdr:txBody>
    </cdr:sp>
  </cdr:relSizeAnchor>
  <cdr:relSizeAnchor xmlns:cdr="http://schemas.openxmlformats.org/drawingml/2006/chartDrawing">
    <cdr:from>
      <cdr:x>0.81531</cdr:x>
      <cdr:y>0.46615</cdr:y>
    </cdr:from>
    <cdr:to>
      <cdr:x>0.90551</cdr:x>
      <cdr:y>0.5418</cdr:y>
    </cdr:to>
    <cdr:sp macro="" textlink="">
      <cdr:nvSpPr>
        <cdr:cNvPr id="13" name="AutoShape 7"/>
        <cdr:cNvSpPr>
          <a:spLocks xmlns:a="http://schemas.openxmlformats.org/drawingml/2006/main" noChangeArrowheads="1"/>
        </cdr:cNvSpPr>
      </cdr:nvSpPr>
      <cdr:spPr bwMode="auto">
        <a:xfrm xmlns:a="http://schemas.openxmlformats.org/drawingml/2006/main">
          <a:off x="5175735" y="1473850"/>
          <a:ext cx="563586" cy="205831"/>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0.79725</cdr:x>
      <cdr:y>0.60075</cdr:y>
    </cdr:from>
    <cdr:to>
      <cdr:x>0.90775</cdr:x>
      <cdr:y>0.7105</cdr:y>
    </cdr:to>
    <cdr:sp macro="" textlink="">
      <cdr:nvSpPr>
        <cdr:cNvPr id="1029" name="TextBox 5"/>
        <cdr:cNvSpPr txBox="1">
          <a:spLocks xmlns:a="http://schemas.openxmlformats.org/drawingml/2006/main" noChangeArrowheads="1"/>
        </cdr:cNvSpPr>
      </cdr:nvSpPr>
      <cdr:spPr bwMode="auto">
        <a:xfrm xmlns:a="http://schemas.openxmlformats.org/drawingml/2006/main">
          <a:off x="4943568" y="1504924"/>
          <a:ext cx="685186" cy="27493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-39,0%</a:t>
          </a:r>
        </a:p>
      </cdr:txBody>
    </cdr:sp>
  </cdr:relSizeAnchor>
  <cdr:relSizeAnchor xmlns:cdr="http://schemas.openxmlformats.org/drawingml/2006/chartDrawing">
    <cdr:from>
      <cdr:x>0.15554</cdr:x>
      <cdr:y>0.46652</cdr:y>
    </cdr:from>
    <cdr:to>
      <cdr:x>0.24549</cdr:x>
      <cdr:y>0.54217</cdr:y>
    </cdr:to>
    <cdr:sp macro="" textlink="">
      <cdr:nvSpPr>
        <cdr:cNvPr id="7" name="AutoShape 7"/>
        <cdr:cNvSpPr>
          <a:spLocks xmlns:a="http://schemas.openxmlformats.org/drawingml/2006/main" noChangeArrowheads="1"/>
        </cdr:cNvSpPr>
      </cdr:nvSpPr>
      <cdr:spPr bwMode="auto">
        <a:xfrm xmlns:a="http://schemas.openxmlformats.org/drawingml/2006/main">
          <a:off x="927557" y="1495338"/>
          <a:ext cx="563586" cy="205832"/>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0.58326</cdr:x>
      <cdr:y>0.46827</cdr:y>
    </cdr:from>
    <cdr:to>
      <cdr:x>0.67325</cdr:x>
      <cdr:y>0.54389</cdr:y>
    </cdr:to>
    <cdr:sp macro="" textlink="">
      <cdr:nvSpPr>
        <cdr:cNvPr id="10" name="Выгнутая вверх стрелка 9"/>
        <cdr:cNvSpPr>
          <a:spLocks xmlns:a="http://schemas.openxmlformats.org/drawingml/2006/main" noChangeArrowheads="1"/>
        </cdr:cNvSpPr>
      </cdr:nvSpPr>
      <cdr:spPr bwMode="auto">
        <a:xfrm xmlns:a="http://schemas.openxmlformats.org/drawingml/2006/main" rot="10800000">
          <a:off x="3677920" y="1524000"/>
          <a:ext cx="563880" cy="205740"/>
        </a:xfrm>
        <a:prstGeom xmlns:a="http://schemas.openxmlformats.org/drawingml/2006/main" prst="curvedDownArrow">
          <a:avLst>
            <a:gd name="adj1" fmla="val 63791"/>
            <a:gd name="adj2" fmla="val 127581"/>
            <a:gd name="adj3" fmla="val 33333"/>
          </a:avLst>
        </a:prstGeom>
        <a:solidFill xmlns:a="http://schemas.openxmlformats.org/drawingml/2006/main">
          <a:srgbClr val="FF0000"/>
        </a:solidFill>
        <a:ln xmlns:a="http://schemas.openxmlformats.org/drawingml/2006/main" w="9525">
          <a:solidFill>
            <a:srgbClr val="000000"/>
          </a:solidFill>
          <a:miter lim="800000"/>
          <a:headEnd/>
          <a:tailEnd/>
        </a:ln>
      </cdr:spPr>
    </cdr:sp>
  </cdr:relSizeAnchor>
  <cdr:relSizeAnchor xmlns:cdr="http://schemas.openxmlformats.org/drawingml/2006/chartDrawing">
    <cdr:from>
      <cdr:x>0.36151</cdr:x>
      <cdr:y>0.46702</cdr:y>
    </cdr:from>
    <cdr:to>
      <cdr:x>0.4515</cdr:x>
      <cdr:y>0.54264</cdr:y>
    </cdr:to>
    <cdr:sp macro="" textlink="">
      <cdr:nvSpPr>
        <cdr:cNvPr id="2" name="Выгнутая вверх стрелка 9"/>
        <cdr:cNvSpPr>
          <a:spLocks xmlns:a="http://schemas.openxmlformats.org/drawingml/2006/main" noChangeArrowheads="1"/>
        </cdr:cNvSpPr>
      </cdr:nvSpPr>
      <cdr:spPr bwMode="auto">
        <a:xfrm xmlns:a="http://schemas.openxmlformats.org/drawingml/2006/main" rot="10800000">
          <a:off x="3677920" y="1524000"/>
          <a:ext cx="563880" cy="205740"/>
        </a:xfrm>
        <a:prstGeom xmlns:a="http://schemas.openxmlformats.org/drawingml/2006/main" prst="curvedDownArrow">
          <a:avLst>
            <a:gd name="adj1" fmla="val 63791"/>
            <a:gd name="adj2" fmla="val 127581"/>
            <a:gd name="adj3" fmla="val 33333"/>
          </a:avLst>
        </a:prstGeom>
        <a:solidFill xmlns:a="http://schemas.openxmlformats.org/drawingml/2006/main">
          <a:srgbClr val="FF0000"/>
        </a:solidFill>
        <a:ln xmlns:a="http://schemas.openxmlformats.org/drawingml/2006/main" w="9525">
          <a:solidFill>
            <a:srgbClr val="000000"/>
          </a:solidFill>
          <a:miter lim="800000"/>
          <a:headEnd/>
          <a:tailEnd/>
        </a:ln>
      </cdr:spPr>
    </cdr:sp>
  </cdr:relSizeAnchor>
</c:userShapes>
</file>

<file path=word/drawings/drawing4.xml><?xml version="1.0" encoding="utf-8"?>
<c:userShapes xmlns:c="http://schemas.openxmlformats.org/drawingml/2006/chart">
  <cdr:relSizeAnchor xmlns:cdr="http://schemas.openxmlformats.org/drawingml/2006/chartDrawing">
    <cdr:from>
      <cdr:x>0.12575</cdr:x>
      <cdr:y>0.60975</cdr:y>
    </cdr:from>
    <cdr:to>
      <cdr:x>0.248</cdr:x>
      <cdr:y>0.71875</cdr:y>
    </cdr:to>
    <cdr:sp macro="" textlink="">
      <cdr:nvSpPr>
        <cdr:cNvPr id="1025" name="TextBox 3"/>
        <cdr:cNvSpPr txBox="1">
          <a:spLocks xmlns:a="http://schemas.openxmlformats.org/drawingml/2006/main" noChangeArrowheads="1"/>
        </cdr:cNvSpPr>
      </cdr:nvSpPr>
      <cdr:spPr bwMode="auto">
        <a:xfrm xmlns:a="http://schemas.openxmlformats.org/drawingml/2006/main">
          <a:off x="777352" y="1602972"/>
          <a:ext cx="755716" cy="28655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-2,3%</a:t>
          </a:r>
        </a:p>
      </cdr:txBody>
    </cdr:sp>
  </cdr:relSizeAnchor>
  <cdr:relSizeAnchor xmlns:cdr="http://schemas.openxmlformats.org/drawingml/2006/chartDrawing">
    <cdr:from>
      <cdr:x>0.8</cdr:x>
      <cdr:y>0.613</cdr:y>
    </cdr:from>
    <cdr:to>
      <cdr:x>0.90975</cdr:x>
      <cdr:y>0.724</cdr:y>
    </cdr:to>
    <cdr:sp macro="" textlink="">
      <cdr:nvSpPr>
        <cdr:cNvPr id="1026" name="TextBox 3"/>
        <cdr:cNvSpPr txBox="1">
          <a:spLocks xmlns:a="http://schemas.openxmlformats.org/drawingml/2006/main" noChangeArrowheads="1"/>
        </cdr:cNvSpPr>
      </cdr:nvSpPr>
      <cdr:spPr bwMode="auto">
        <a:xfrm xmlns:a="http://schemas.openxmlformats.org/drawingml/2006/main">
          <a:off x="4945380" y="1611516"/>
          <a:ext cx="678444" cy="291808"/>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-21,0%</a:t>
          </a:r>
        </a:p>
      </cdr:txBody>
    </cdr:sp>
  </cdr:relSizeAnchor>
  <cdr:relSizeAnchor xmlns:cdr="http://schemas.openxmlformats.org/drawingml/2006/chartDrawing">
    <cdr:from>
      <cdr:x>0.58125</cdr:x>
      <cdr:y>0.60975</cdr:y>
    </cdr:from>
    <cdr:to>
      <cdr:x>0.691</cdr:x>
      <cdr:y>0.722</cdr:y>
    </cdr:to>
    <cdr:sp macro="" textlink="">
      <cdr:nvSpPr>
        <cdr:cNvPr id="1028" name="TextBox 3"/>
        <cdr:cNvSpPr txBox="1">
          <a:spLocks xmlns:a="http://schemas.openxmlformats.org/drawingml/2006/main" noChangeArrowheads="1"/>
        </cdr:cNvSpPr>
      </cdr:nvSpPr>
      <cdr:spPr bwMode="auto">
        <a:xfrm xmlns:a="http://schemas.openxmlformats.org/drawingml/2006/main">
          <a:off x="3593128" y="1602972"/>
          <a:ext cx="678444" cy="29509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-7,7%</a:t>
          </a:r>
        </a:p>
      </cdr:txBody>
    </cdr:sp>
  </cdr:relSizeAnchor>
  <cdr:relSizeAnchor xmlns:cdr="http://schemas.openxmlformats.org/drawingml/2006/chartDrawing">
    <cdr:from>
      <cdr:x>0.348</cdr:x>
      <cdr:y>0.60975</cdr:y>
    </cdr:from>
    <cdr:to>
      <cdr:x>0.47125</cdr:x>
      <cdr:y>0.71875</cdr:y>
    </cdr:to>
    <cdr:sp macro="" textlink="">
      <cdr:nvSpPr>
        <cdr:cNvPr id="1029" name="TextBox 3"/>
        <cdr:cNvSpPr txBox="1">
          <a:spLocks xmlns:a="http://schemas.openxmlformats.org/drawingml/2006/main" noChangeArrowheads="1"/>
        </cdr:cNvSpPr>
      </cdr:nvSpPr>
      <cdr:spPr bwMode="auto">
        <a:xfrm xmlns:a="http://schemas.openxmlformats.org/drawingml/2006/main">
          <a:off x="2151240" y="1602972"/>
          <a:ext cx="761898" cy="28655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ctr" rtl="0">
            <a:defRPr sz="1000"/>
          </a:pPr>
          <a:r>
            <a:rPr lang="ru-RU" sz="1200" b="0" i="0" u="none" strike="noStrike" baseline="0">
              <a:solidFill>
                <a:srgbClr val="000000"/>
              </a:solidFill>
              <a:latin typeface="Times New Roman"/>
              <a:cs typeface="Times New Roman"/>
            </a:rPr>
            <a:t>-15,1%</a:t>
          </a:r>
        </a:p>
      </cdr:txBody>
    </cdr:sp>
  </cdr:relSizeAnchor>
  <cdr:relSizeAnchor xmlns:cdr="http://schemas.openxmlformats.org/drawingml/2006/chartDrawing">
    <cdr:from>
      <cdr:x>0.37004</cdr:x>
      <cdr:y>0.49215</cdr:y>
    </cdr:from>
    <cdr:to>
      <cdr:x>0.45958</cdr:x>
      <cdr:y>0.56224</cdr:y>
    </cdr:to>
    <cdr:sp macro="" textlink="">
      <cdr:nvSpPr>
        <cdr:cNvPr id="11" name="AutoShape 7"/>
        <cdr:cNvSpPr>
          <a:spLocks xmlns:a="http://schemas.openxmlformats.org/drawingml/2006/main" noChangeArrowheads="1"/>
        </cdr:cNvSpPr>
      </cdr:nvSpPr>
      <cdr:spPr bwMode="auto">
        <a:xfrm xmlns:a="http://schemas.openxmlformats.org/drawingml/2006/main">
          <a:off x="2330885" y="1593746"/>
          <a:ext cx="563632" cy="205848"/>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0.59078</cdr:x>
      <cdr:y>0.49431</cdr:y>
    </cdr:from>
    <cdr:to>
      <cdr:x>0.68056</cdr:x>
      <cdr:y>0.5654</cdr:y>
    </cdr:to>
    <cdr:sp macro="" textlink="">
      <cdr:nvSpPr>
        <cdr:cNvPr id="15" name="AutoShape 7"/>
        <cdr:cNvSpPr>
          <a:spLocks xmlns:a="http://schemas.openxmlformats.org/drawingml/2006/main" noChangeArrowheads="1"/>
        </cdr:cNvSpPr>
      </cdr:nvSpPr>
      <cdr:spPr bwMode="auto">
        <a:xfrm xmlns:a="http://schemas.openxmlformats.org/drawingml/2006/main">
          <a:off x="3769193" y="1631853"/>
          <a:ext cx="563570" cy="205849"/>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0.81423</cdr:x>
      <cdr:y>0.49306</cdr:y>
    </cdr:from>
    <cdr:to>
      <cdr:x>0.90401</cdr:x>
      <cdr:y>0.56415</cdr:y>
    </cdr:to>
    <cdr:sp macro="" textlink="">
      <cdr:nvSpPr>
        <cdr:cNvPr id="13" name="AutoShape 7"/>
        <cdr:cNvSpPr>
          <a:spLocks xmlns:a="http://schemas.openxmlformats.org/drawingml/2006/main" noChangeArrowheads="1"/>
        </cdr:cNvSpPr>
      </cdr:nvSpPr>
      <cdr:spPr bwMode="auto">
        <a:xfrm xmlns:a="http://schemas.openxmlformats.org/drawingml/2006/main">
          <a:off x="5178893" y="1631853"/>
          <a:ext cx="563570" cy="205849"/>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dr:relSizeAnchor xmlns:cdr="http://schemas.openxmlformats.org/drawingml/2006/chartDrawing">
    <cdr:from>
      <cdr:x>0.15054</cdr:x>
      <cdr:y>0.49215</cdr:y>
    </cdr:from>
    <cdr:to>
      <cdr:x>0.23983</cdr:x>
      <cdr:y>0.56224</cdr:y>
    </cdr:to>
    <cdr:sp macro="" textlink="">
      <cdr:nvSpPr>
        <cdr:cNvPr id="2" name="AutoShape 7"/>
        <cdr:cNvSpPr>
          <a:spLocks xmlns:a="http://schemas.openxmlformats.org/drawingml/2006/main" noChangeArrowheads="1"/>
        </cdr:cNvSpPr>
      </cdr:nvSpPr>
      <cdr:spPr bwMode="auto">
        <a:xfrm xmlns:a="http://schemas.openxmlformats.org/drawingml/2006/main">
          <a:off x="2330885" y="1593746"/>
          <a:ext cx="563632" cy="205848"/>
        </a:xfrm>
        <a:prstGeom xmlns:a="http://schemas.openxmlformats.org/drawingml/2006/main" prst="curvedDownArrow">
          <a:avLst>
            <a:gd name="adj1" fmla="val 63791"/>
            <a:gd name="adj2" fmla="val 127581"/>
            <a:gd name="adj3" fmla="val 33333"/>
          </a:avLst>
        </a:prstGeom>
        <a:solidFill xmlns:a="http://schemas.openxmlformats.org/drawingml/2006/main">
          <a:srgbClr val="FFFF00"/>
        </a:solidFill>
        <a:ln xmlns:a="http://schemas.openxmlformats.org/drawingml/2006/main" w="9525">
          <a:solidFill>
            <a:srgbClr val="000000"/>
          </a:solidFill>
          <a:miter lim="800000"/>
          <a:headEnd/>
          <a:tailEnd/>
        </a:ln>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2018-11-08T11:13:00Z</dcterms:created>
  <dcterms:modified xsi:type="dcterms:W3CDTF">2018-11-08T11:13:00Z</dcterms:modified>
</cp:coreProperties>
</file>